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2838E" w14:textId="52EFCE86" w:rsidR="000B0A0A" w:rsidRDefault="0080556A" w:rsidP="00D83551">
      <w:pPr>
        <w:widowControl w:val="0"/>
        <w:jc w:val="both"/>
        <w:rPr>
          <w:rFonts w:ascii="Source Sans Pro" w:eastAsia="Noto Sans HK Medium" w:hAnsi="Source Sans Pro"/>
          <w:sz w:val="21"/>
          <w:szCs w:val="21"/>
        </w:rPr>
      </w:pPr>
      <w:r w:rsidRPr="00455F35">
        <w:rPr>
          <w:rFonts w:ascii="Source Sans Pro" w:eastAsia="Noto Sans HK Medium" w:hAnsi="Source Sans Pro"/>
          <w:sz w:val="21"/>
          <w:szCs w:val="21"/>
        </w:rPr>
        <w:t xml:space="preserve"> </w:t>
      </w:r>
    </w:p>
    <w:p w14:paraId="541BD062" w14:textId="77777777" w:rsidR="00F87489" w:rsidRPr="00F87489" w:rsidRDefault="00F87489" w:rsidP="00F87489">
      <w:pPr>
        <w:widowControl w:val="0"/>
        <w:spacing w:line="320" w:lineRule="exact"/>
        <w:jc w:val="both"/>
        <w:outlineLvl w:val="0"/>
        <w:rPr>
          <w:rFonts w:ascii="Source Sans Pro" w:eastAsia="Noto Sans HK Medium" w:hAnsi="Source Sans Pro" w:cs="NewsGotTDem"/>
          <w:b/>
          <w:bCs/>
          <w:color w:val="21211E"/>
          <w:spacing w:val="-2"/>
          <w:kern w:val="28"/>
          <w:sz w:val="21"/>
          <w:szCs w:val="21"/>
          <w:lang w:eastAsia="en-US"/>
        </w:rPr>
      </w:pPr>
      <w:r w:rsidRPr="00F87489">
        <w:rPr>
          <w:rFonts w:ascii="Source Sans Pro" w:eastAsia="Noto Sans HK Medium" w:hAnsi="Source Sans Pro" w:cs="NewsGotTDem"/>
          <w:b/>
          <w:bCs/>
          <w:color w:val="21211E"/>
          <w:spacing w:val="-2"/>
          <w:kern w:val="28"/>
          <w:sz w:val="21"/>
          <w:szCs w:val="21"/>
          <w:lang w:eastAsia="en-US"/>
        </w:rPr>
        <w:t>SUMINISTRO E IMPLANTACIÓN DE INFRAESTRUCTURA HARDWARE DE PROCESAMIENTO PARA LA RENOVACIÓN DE LAS PLATAFORMAS DE INTEROPERABILIDAD DEL SERVICIO ANDALUZ DE SALUD</w:t>
      </w:r>
    </w:p>
    <w:p w14:paraId="6AAEF91E" w14:textId="77777777" w:rsidR="00F87489" w:rsidRPr="00455F35" w:rsidRDefault="00F87489" w:rsidP="00D83551">
      <w:pPr>
        <w:widowControl w:val="0"/>
        <w:jc w:val="both"/>
        <w:rPr>
          <w:rFonts w:ascii="Source Sans Pro" w:eastAsia="Noto Sans HK Medium" w:hAnsi="Source Sans Pro"/>
          <w:sz w:val="21"/>
          <w:szCs w:val="21"/>
        </w:rPr>
      </w:pPr>
    </w:p>
    <w:p w14:paraId="295DBE45" w14:textId="394E8373" w:rsidR="000B0A0A" w:rsidRPr="00455F35" w:rsidRDefault="000B0A0A" w:rsidP="00D83551">
      <w:pPr>
        <w:widowControl w:val="0"/>
        <w:jc w:val="center"/>
        <w:rPr>
          <w:rFonts w:ascii="Source Sans Pro" w:eastAsia="Noto Sans HK Medium" w:hAnsi="Source Sans Pro"/>
          <w:b/>
          <w:sz w:val="21"/>
          <w:szCs w:val="21"/>
        </w:rPr>
      </w:pPr>
      <w:r w:rsidRPr="00455F35">
        <w:rPr>
          <w:rFonts w:ascii="Source Sans Pro" w:eastAsia="Noto Sans HK Medium" w:hAnsi="Source Sans Pro"/>
          <w:b/>
          <w:sz w:val="21"/>
          <w:szCs w:val="21"/>
        </w:rPr>
        <w:t xml:space="preserve">ANEXO II </w:t>
      </w:r>
      <w:r w:rsidR="00FE7CFD" w:rsidRPr="00455F35">
        <w:rPr>
          <w:rFonts w:ascii="Source Sans Pro" w:eastAsia="Noto Sans HK Medium" w:hAnsi="Source Sans Pro"/>
          <w:b/>
          <w:sz w:val="21"/>
          <w:szCs w:val="21"/>
        </w:rPr>
        <w:t xml:space="preserve">AL </w:t>
      </w:r>
      <w:r w:rsidRPr="00455F35">
        <w:rPr>
          <w:rFonts w:ascii="Source Sans Pro" w:eastAsia="Noto Sans HK Medium" w:hAnsi="Source Sans Pro"/>
          <w:b/>
          <w:sz w:val="21"/>
          <w:szCs w:val="21"/>
        </w:rPr>
        <w:t>CUADRO RESUMEN</w:t>
      </w:r>
    </w:p>
    <w:p w14:paraId="572F83BE" w14:textId="77777777" w:rsidR="00907904" w:rsidRPr="00455F35" w:rsidRDefault="00907904" w:rsidP="00D83551">
      <w:pPr>
        <w:widowControl w:val="0"/>
        <w:jc w:val="both"/>
        <w:rPr>
          <w:rFonts w:ascii="Source Sans Pro" w:eastAsia="Noto Sans HK Medium" w:hAnsi="Source Sans Pro"/>
          <w:b/>
          <w:sz w:val="21"/>
          <w:szCs w:val="21"/>
        </w:rPr>
      </w:pPr>
    </w:p>
    <w:p w14:paraId="7C2E6D8B" w14:textId="77777777" w:rsidR="000B0A0A" w:rsidRPr="00455F35" w:rsidRDefault="000B0A0A" w:rsidP="00D83551">
      <w:pPr>
        <w:widowControl w:val="0"/>
        <w:jc w:val="both"/>
        <w:rPr>
          <w:rFonts w:ascii="Source Sans Pro" w:eastAsia="Noto Sans HK Medium" w:hAnsi="Source Sans Pro"/>
          <w:b/>
          <w:sz w:val="21"/>
          <w:szCs w:val="21"/>
        </w:rPr>
      </w:pPr>
    </w:p>
    <w:p w14:paraId="3E213416" w14:textId="05771ED9" w:rsidR="001A13DC" w:rsidRPr="00B72E3E" w:rsidRDefault="006E0D17" w:rsidP="00D83551">
      <w:pPr>
        <w:widowControl w:val="0"/>
        <w:jc w:val="both"/>
        <w:outlineLvl w:val="1"/>
        <w:rPr>
          <w:rFonts w:ascii="Source Sans Pro" w:eastAsia="Noto Sans HK Medium" w:hAnsi="Source Sans Pro"/>
          <w:b/>
          <w:sz w:val="21"/>
          <w:szCs w:val="21"/>
        </w:rPr>
      </w:pPr>
      <w:r w:rsidRPr="00F87489">
        <w:rPr>
          <w:rFonts w:ascii="Source Sans Pro" w:eastAsia="Noto Sans HK Medium" w:hAnsi="Source Sans Pro"/>
          <w:b/>
          <w:sz w:val="21"/>
          <w:szCs w:val="21"/>
          <w:u w:val="single"/>
        </w:rPr>
        <w:t>Apartado 9</w:t>
      </w:r>
      <w:r w:rsidR="001A13DC" w:rsidRPr="00F87489">
        <w:rPr>
          <w:rFonts w:ascii="Source Sans Pro" w:eastAsia="Noto Sans HK Medium" w:hAnsi="Source Sans Pro"/>
          <w:b/>
          <w:sz w:val="21"/>
          <w:szCs w:val="21"/>
          <w:u w:val="single"/>
        </w:rPr>
        <w:t>.3 del Cuadro Resumen</w:t>
      </w:r>
      <w:r w:rsidR="00B72E3E">
        <w:rPr>
          <w:rFonts w:ascii="Source Sans Pro" w:eastAsia="Noto Sans HK Medium" w:hAnsi="Source Sans Pro"/>
          <w:b/>
          <w:sz w:val="21"/>
          <w:szCs w:val="21"/>
          <w:u w:val="single"/>
        </w:rPr>
        <w:t>:</w:t>
      </w:r>
      <w:r w:rsidR="00B72E3E" w:rsidRPr="00B72E3E">
        <w:rPr>
          <w:rFonts w:ascii="Source Sans Pro" w:eastAsia="Noto Sans HK Medium" w:hAnsi="Source Sans Pro"/>
          <w:b/>
          <w:sz w:val="21"/>
          <w:szCs w:val="21"/>
        </w:rPr>
        <w:t xml:space="preserve"> </w:t>
      </w:r>
      <w:r w:rsidR="00B72E3E" w:rsidRPr="00B72E3E">
        <w:rPr>
          <w:rFonts w:ascii="Source Sans Pro" w:hAnsi="Source Sans Pro"/>
          <w:b/>
          <w:sz w:val="21"/>
          <w:szCs w:val="21"/>
        </w:rPr>
        <w:t>Resumen de los costes directos e indirectos y otros eventuales gastos calculados para la determinación del Presupuesto base de licitación o precio unitario</w:t>
      </w:r>
    </w:p>
    <w:p w14:paraId="328F7AC0" w14:textId="77777777" w:rsidR="00B07558" w:rsidRPr="00455F35" w:rsidRDefault="00B07558" w:rsidP="00D83551">
      <w:pPr>
        <w:widowControl w:val="0"/>
        <w:jc w:val="both"/>
        <w:outlineLvl w:val="1"/>
        <w:rPr>
          <w:rFonts w:ascii="Source Sans Pro" w:eastAsia="Noto Sans HK Medium" w:hAnsi="Source Sans Pro"/>
          <w:b/>
          <w:sz w:val="21"/>
          <w:szCs w:val="21"/>
        </w:rPr>
      </w:pPr>
    </w:p>
    <w:p w14:paraId="540EC02A" w14:textId="77777777" w:rsidR="00390EB3" w:rsidRPr="00455F35" w:rsidRDefault="00390EB3" w:rsidP="00455F35">
      <w:pPr>
        <w:jc w:val="both"/>
        <w:rPr>
          <w:rFonts w:ascii="Source Sans Pro" w:hAnsi="Source Sans Pro"/>
          <w:sz w:val="21"/>
          <w:szCs w:val="21"/>
        </w:rPr>
      </w:pPr>
      <w:r w:rsidRPr="00455F35">
        <w:rPr>
          <w:rFonts w:ascii="Source Sans Pro" w:hAnsi="Source Sans Pro"/>
          <w:sz w:val="21"/>
          <w:szCs w:val="21"/>
        </w:rPr>
        <w:t xml:space="preserve">Atendiendo a lo estipulado en la </w:t>
      </w:r>
      <w:bookmarkStart w:id="0" w:name="_Hlk134785649"/>
      <w:r w:rsidRPr="00455F35">
        <w:rPr>
          <w:rFonts w:ascii="Source Sans Pro" w:hAnsi="Source Sans Pro"/>
          <w:sz w:val="21"/>
          <w:szCs w:val="21"/>
        </w:rPr>
        <w:t>Instrucción 1/2023, de 4 de mayo de 2023, de la Agencia Digital de Andalucía sobre perfiles, precios de referencia y desglose de costes en contratos de bienes y servicios TIC</w:t>
      </w:r>
      <w:bookmarkEnd w:id="0"/>
      <w:r w:rsidRPr="00455F35">
        <w:rPr>
          <w:rFonts w:ascii="Source Sans Pro" w:hAnsi="Source Sans Pro"/>
          <w:sz w:val="21"/>
          <w:szCs w:val="21"/>
        </w:rPr>
        <w:t>, cuyo objetivo principal es determinar la información de referencia para la elaboración de la documentación de licitación de bienes y servicios TIC por parte de las entidades incluidas en su ámbito de aplicación, a continuación, se determina el desglose del precio de las partidas de las que se compone el presente contrato de suministros de bienes de naturaleza TIC.</w:t>
      </w:r>
    </w:p>
    <w:p w14:paraId="54EEEEC3" w14:textId="77777777" w:rsidR="00390EB3" w:rsidRPr="00455F35" w:rsidRDefault="00390EB3" w:rsidP="00390EB3">
      <w:pPr>
        <w:rPr>
          <w:rFonts w:ascii="Source Sans Pro" w:hAnsi="Source Sans Pro"/>
          <w:sz w:val="21"/>
          <w:szCs w:val="21"/>
        </w:rPr>
      </w:pPr>
    </w:p>
    <w:p w14:paraId="6D4A9112" w14:textId="77777777" w:rsidR="00390EB3" w:rsidRPr="00455F35" w:rsidRDefault="00390EB3" w:rsidP="00390EB3">
      <w:pPr>
        <w:rPr>
          <w:rFonts w:ascii="Source Sans Pro" w:hAnsi="Source Sans Pro"/>
          <w:b/>
          <w:bCs/>
          <w:snapToGrid w:val="0"/>
          <w:sz w:val="21"/>
          <w:szCs w:val="21"/>
        </w:rPr>
      </w:pPr>
      <w:r w:rsidRPr="00455F35">
        <w:rPr>
          <w:rFonts w:ascii="Source Sans Pro" w:hAnsi="Source Sans Pro"/>
          <w:b/>
          <w:bCs/>
          <w:snapToGrid w:val="0"/>
          <w:sz w:val="21"/>
          <w:szCs w:val="21"/>
        </w:rPr>
        <w:t>Metodología utilizada</w:t>
      </w:r>
    </w:p>
    <w:p w14:paraId="60AC3E66" w14:textId="77777777" w:rsidR="00390EB3" w:rsidRPr="00455F35" w:rsidRDefault="00390EB3" w:rsidP="00390EB3">
      <w:pPr>
        <w:tabs>
          <w:tab w:val="left" w:pos="-1171"/>
          <w:tab w:val="left" w:pos="-720"/>
        </w:tabs>
        <w:rPr>
          <w:rFonts w:ascii="Source Sans Pro" w:hAnsi="Source Sans Pro"/>
          <w:b/>
          <w:bCs/>
          <w:snapToGrid w:val="0"/>
          <w:sz w:val="21"/>
          <w:szCs w:val="21"/>
          <w:lang w:val="es-ES_tradnl"/>
        </w:rPr>
      </w:pPr>
    </w:p>
    <w:p w14:paraId="4AE2A765" w14:textId="77777777" w:rsidR="00390EB3" w:rsidRPr="00455F35" w:rsidRDefault="00390EB3" w:rsidP="00455F35">
      <w:pPr>
        <w:tabs>
          <w:tab w:val="left" w:pos="-1171"/>
          <w:tab w:val="left" w:pos="-720"/>
        </w:tabs>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Para obtener el desglose del presupuesto base de licitación diferenciando los costes directos, indirectos y otros eventuales gastos, conforme a lo preceptuado por el artículo 100.2 de la Ley 9/2017, de 8 de noviembre, de Contratos del Sector Público, por la que se transponen al ordenamiento jurídico español las Directivas del Parlamento Europeo y del Consejo 2014/23/UE y 2014/24/UE, de 26 de febrero de 2014, se considera la metodología definida en el libro “La determinación del precio en los contratos públicos con base en el coste”</w:t>
      </w:r>
      <w:r w:rsidRPr="00455F35">
        <w:rPr>
          <w:rFonts w:ascii="Source Sans Pro" w:hAnsi="Source Sans Pro"/>
          <w:snapToGrid w:val="0"/>
          <w:sz w:val="21"/>
          <w:szCs w:val="21"/>
          <w:vertAlign w:val="superscript"/>
          <w:lang w:val="es-ES_tradnl"/>
        </w:rPr>
        <w:footnoteReference w:id="1"/>
      </w:r>
      <w:r w:rsidRPr="00455F35">
        <w:rPr>
          <w:rFonts w:ascii="Source Sans Pro" w:hAnsi="Source Sans Pro"/>
          <w:snapToGrid w:val="0"/>
          <w:sz w:val="21"/>
          <w:szCs w:val="21"/>
          <w:lang w:val="es-ES_tradnl"/>
        </w:rPr>
        <w:t xml:space="preserve"> para estimar los Gastos Generales y el Beneficio Industrial de una empresa en función de su sector de actividad.</w:t>
      </w:r>
    </w:p>
    <w:p w14:paraId="743CAD72" w14:textId="77777777" w:rsidR="00390EB3" w:rsidRPr="00455F35" w:rsidRDefault="00390EB3" w:rsidP="00390EB3">
      <w:pPr>
        <w:tabs>
          <w:tab w:val="left" w:pos="-1171"/>
          <w:tab w:val="left" w:pos="-720"/>
        </w:tabs>
        <w:rPr>
          <w:rFonts w:ascii="Source Sans Pro" w:hAnsi="Source Sans Pro"/>
          <w:snapToGrid w:val="0"/>
          <w:sz w:val="21"/>
          <w:szCs w:val="21"/>
          <w:lang w:val="es-ES_tradnl"/>
        </w:rPr>
      </w:pPr>
    </w:p>
    <w:p w14:paraId="56D6F3DC" w14:textId="77777777" w:rsidR="00390EB3" w:rsidRPr="00455F35" w:rsidRDefault="00390EB3" w:rsidP="00455F35">
      <w:pPr>
        <w:tabs>
          <w:tab w:val="left" w:pos="-1171"/>
          <w:tab w:val="left" w:pos="-720"/>
        </w:tabs>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Para ello, se tienen en cuenta los datos de las ratios sectoriales publicados por la Central de Balances del Banco de España (</w:t>
      </w:r>
      <w:proofErr w:type="spellStart"/>
      <w:r w:rsidRPr="00455F35">
        <w:rPr>
          <w:rFonts w:ascii="Source Sans Pro" w:hAnsi="Source Sans Pro"/>
          <w:snapToGrid w:val="0"/>
          <w:sz w:val="21"/>
          <w:szCs w:val="21"/>
          <w:lang w:val="es-ES_tradnl"/>
        </w:rPr>
        <w:t>CenBal</w:t>
      </w:r>
      <w:proofErr w:type="spellEnd"/>
      <w:r w:rsidRPr="00455F35">
        <w:rPr>
          <w:rFonts w:ascii="Source Sans Pro" w:hAnsi="Source Sans Pro"/>
          <w:snapToGrid w:val="0"/>
          <w:sz w:val="21"/>
          <w:szCs w:val="21"/>
          <w:lang w:val="es-ES_tradnl"/>
        </w:rPr>
        <w:t>)</w:t>
      </w:r>
      <w:r w:rsidRPr="00455F35">
        <w:rPr>
          <w:rFonts w:ascii="Source Sans Pro" w:hAnsi="Source Sans Pro"/>
          <w:snapToGrid w:val="0"/>
          <w:sz w:val="21"/>
          <w:szCs w:val="21"/>
          <w:vertAlign w:val="superscript"/>
          <w:lang w:val="es-ES_tradnl"/>
        </w:rPr>
        <w:footnoteReference w:id="2"/>
      </w:r>
      <w:r w:rsidRPr="00455F35">
        <w:rPr>
          <w:rFonts w:ascii="Source Sans Pro" w:hAnsi="Source Sans Pro"/>
          <w:snapToGrid w:val="0"/>
          <w:sz w:val="21"/>
          <w:szCs w:val="21"/>
          <w:lang w:val="es-ES_tradnl"/>
        </w:rPr>
        <w:t>, concretamente las siguientes:</w:t>
      </w:r>
    </w:p>
    <w:p w14:paraId="0F562C18" w14:textId="77777777" w:rsidR="00390EB3" w:rsidRPr="00455F35" w:rsidRDefault="00390EB3" w:rsidP="00390EB3">
      <w:pPr>
        <w:tabs>
          <w:tab w:val="left" w:pos="-1171"/>
          <w:tab w:val="left" w:pos="-720"/>
        </w:tabs>
        <w:rPr>
          <w:rFonts w:ascii="Source Sans Pro" w:hAnsi="Source Sans Pro"/>
          <w:snapToGrid w:val="0"/>
          <w:sz w:val="21"/>
          <w:szCs w:val="21"/>
          <w:lang w:val="es-ES_tradnl"/>
        </w:rPr>
      </w:pPr>
    </w:p>
    <w:p w14:paraId="77E66124" w14:textId="77777777" w:rsidR="00390EB3" w:rsidRPr="00455F35" w:rsidRDefault="00390EB3" w:rsidP="00390EB3">
      <w:pPr>
        <w:widowControl w:val="0"/>
        <w:numPr>
          <w:ilvl w:val="0"/>
          <w:numId w:val="21"/>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R01: valor añadido/cifra neta de negocios (margen bruto en %)</w:t>
      </w:r>
    </w:p>
    <w:p w14:paraId="5C29ACC5" w14:textId="77777777" w:rsidR="00390EB3" w:rsidRPr="00455F35" w:rsidRDefault="00390EB3" w:rsidP="00390EB3">
      <w:pPr>
        <w:widowControl w:val="0"/>
        <w:numPr>
          <w:ilvl w:val="0"/>
          <w:numId w:val="21"/>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R02: gasto de personal/cifra neta de negocios (en %)</w:t>
      </w:r>
    </w:p>
    <w:p w14:paraId="45D5E3CC" w14:textId="77777777" w:rsidR="00390EB3" w:rsidRPr="00455F35" w:rsidRDefault="00390EB3" w:rsidP="00390EB3">
      <w:pPr>
        <w:widowControl w:val="0"/>
        <w:numPr>
          <w:ilvl w:val="1"/>
          <w:numId w:val="21"/>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Se estimará en cada caso un peso para los gastos de personal directamente imputables a la ejecución del contrato según su tipología (</w:t>
      </w:r>
      <w:proofErr w:type="spellStart"/>
      <w:r w:rsidRPr="00455F35">
        <w:rPr>
          <w:rFonts w:ascii="Source Sans Pro" w:hAnsi="Source Sans Pro"/>
          <w:snapToGrid w:val="0"/>
          <w:sz w:val="21"/>
          <w:szCs w:val="21"/>
          <w:lang w:val="es-ES_tradnl"/>
        </w:rPr>
        <w:t>gpd</w:t>
      </w:r>
      <w:proofErr w:type="spellEnd"/>
      <w:r w:rsidRPr="00455F35">
        <w:rPr>
          <w:rFonts w:ascii="Source Sans Pro" w:hAnsi="Source Sans Pro"/>
          <w:snapToGrid w:val="0"/>
          <w:sz w:val="21"/>
          <w:szCs w:val="21"/>
          <w:lang w:val="es-ES_tradnl"/>
        </w:rPr>
        <w:t>).</w:t>
      </w:r>
    </w:p>
    <w:p w14:paraId="3990E7F8" w14:textId="77777777" w:rsidR="00390EB3" w:rsidRPr="00455F35" w:rsidRDefault="00390EB3" w:rsidP="00390EB3">
      <w:pPr>
        <w:widowControl w:val="0"/>
        <w:numPr>
          <w:ilvl w:val="0"/>
          <w:numId w:val="21"/>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R03: resultado económico bruto/cifra neta de negocios (en %)</w:t>
      </w:r>
    </w:p>
    <w:p w14:paraId="071FED4A" w14:textId="77777777" w:rsidR="00390EB3" w:rsidRPr="00455F35" w:rsidRDefault="00390EB3" w:rsidP="00390EB3">
      <w:pPr>
        <w:widowControl w:val="0"/>
        <w:numPr>
          <w:ilvl w:val="0"/>
          <w:numId w:val="21"/>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R14: inmovilizado material/total activo fijo (en %)</w:t>
      </w:r>
    </w:p>
    <w:p w14:paraId="6EDEDB57" w14:textId="77777777" w:rsidR="00390EB3" w:rsidRPr="00455F35" w:rsidRDefault="00390EB3" w:rsidP="00390EB3">
      <w:pPr>
        <w:tabs>
          <w:tab w:val="left" w:pos="-1171"/>
          <w:tab w:val="left" w:pos="-720"/>
        </w:tabs>
        <w:ind w:left="720"/>
        <w:contextualSpacing/>
        <w:rPr>
          <w:rFonts w:ascii="Source Sans Pro" w:hAnsi="Source Sans Pro"/>
          <w:snapToGrid w:val="0"/>
          <w:sz w:val="21"/>
          <w:szCs w:val="21"/>
          <w:lang w:val="es-ES_tradnl"/>
        </w:rPr>
      </w:pPr>
    </w:p>
    <w:p w14:paraId="76917FEE" w14:textId="77777777" w:rsidR="00390EB3" w:rsidRPr="00455F35" w:rsidRDefault="00390EB3" w:rsidP="00455F35">
      <w:pPr>
        <w:keepNext/>
        <w:keepLines/>
        <w:tabs>
          <w:tab w:val="left" w:pos="-1171"/>
          <w:tab w:val="left" w:pos="-720"/>
        </w:tabs>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Con estas ratios se calculan los datos necesarios aplicando las siguientes fórmulas establecidas en la citada</w:t>
      </w:r>
    </w:p>
    <w:p w14:paraId="46E5B9E2" w14:textId="77777777" w:rsidR="00390EB3" w:rsidRPr="00455F35" w:rsidRDefault="00390EB3" w:rsidP="00455F35">
      <w:pPr>
        <w:keepNext/>
        <w:keepLines/>
        <w:tabs>
          <w:tab w:val="left" w:pos="-1171"/>
          <w:tab w:val="left" w:pos="-720"/>
        </w:tabs>
        <w:jc w:val="both"/>
        <w:rPr>
          <w:rFonts w:ascii="Source Sans Pro" w:hAnsi="Source Sans Pro"/>
          <w:snapToGrid w:val="0"/>
          <w:sz w:val="21"/>
          <w:szCs w:val="21"/>
          <w:lang w:val="es-ES_tradnl"/>
        </w:rPr>
      </w:pPr>
      <w:proofErr w:type="gramStart"/>
      <w:r w:rsidRPr="00455F35">
        <w:rPr>
          <w:rFonts w:ascii="Source Sans Pro" w:hAnsi="Source Sans Pro"/>
          <w:snapToGrid w:val="0"/>
          <w:sz w:val="21"/>
          <w:szCs w:val="21"/>
          <w:lang w:val="es-ES_tradnl"/>
        </w:rPr>
        <w:t>metodología</w:t>
      </w:r>
      <w:proofErr w:type="gramEnd"/>
      <w:r w:rsidRPr="00455F35">
        <w:rPr>
          <w:rFonts w:ascii="Source Sans Pro" w:hAnsi="Source Sans Pro"/>
          <w:snapToGrid w:val="0"/>
          <w:sz w:val="21"/>
          <w:szCs w:val="21"/>
          <w:lang w:val="es-ES_tradnl"/>
        </w:rPr>
        <w:t>:</w:t>
      </w:r>
    </w:p>
    <w:p w14:paraId="7618E6A5" w14:textId="77777777" w:rsidR="00390EB3" w:rsidRPr="00455F35" w:rsidRDefault="00390EB3" w:rsidP="00390EB3">
      <w:pPr>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7"/>
      </w:tblGrid>
      <w:tr w:rsidR="00390EB3" w:rsidRPr="00455F35" w14:paraId="7068DF3C" w14:textId="77777777" w:rsidTr="00390EB3">
        <w:trPr>
          <w:trHeight w:val="515"/>
          <w:jc w:val="center"/>
        </w:trPr>
        <w:tc>
          <w:tcPr>
            <w:tcW w:w="8217" w:type="dxa"/>
            <w:tcBorders>
              <w:top w:val="single" w:sz="4" w:space="0" w:color="auto"/>
              <w:left w:val="single" w:sz="4" w:space="0" w:color="auto"/>
              <w:bottom w:val="single" w:sz="4" w:space="0" w:color="auto"/>
              <w:right w:val="single" w:sz="4" w:space="0" w:color="auto"/>
            </w:tcBorders>
            <w:hideMark/>
          </w:tcPr>
          <w:p w14:paraId="34553616" w14:textId="77777777" w:rsidR="00390EB3" w:rsidRPr="00455F35" w:rsidRDefault="00390EB3" w:rsidP="00261A22">
            <w:pPr>
              <w:tabs>
                <w:tab w:val="left" w:pos="-1171"/>
                <w:tab w:val="left" w:pos="-720"/>
              </w:tabs>
              <w:spacing w:before="60" w:after="60"/>
              <w:ind w:left="187"/>
              <w:rPr>
                <w:rFonts w:ascii="Source Sans Pro" w:hAnsi="Source Sans Pro"/>
                <w:snapToGrid w:val="0"/>
                <w:sz w:val="21"/>
                <w:szCs w:val="21"/>
                <w:lang w:val="es-ES_tradnl"/>
              </w:rPr>
            </w:pPr>
            <w:r w:rsidRPr="00455F35">
              <w:rPr>
                <w:rFonts w:ascii="Source Sans Pro" w:hAnsi="Source Sans Pro"/>
                <w:snapToGrid w:val="0"/>
                <w:sz w:val="21"/>
                <w:szCs w:val="21"/>
                <w:lang w:val="es-ES_tradnl"/>
              </w:rPr>
              <w:lastRenderedPageBreak/>
              <w:t>Beneficio Industrial = R03</w:t>
            </w:r>
          </w:p>
          <w:p w14:paraId="4408C46E" w14:textId="77777777" w:rsidR="00390EB3" w:rsidRPr="00455F35" w:rsidRDefault="00390EB3" w:rsidP="00261A22">
            <w:pPr>
              <w:tabs>
                <w:tab w:val="left" w:pos="-1171"/>
                <w:tab w:val="left" w:pos="-720"/>
              </w:tabs>
              <w:spacing w:before="60" w:after="60"/>
              <w:ind w:left="187"/>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Gastos Generales de Estructura = 100 – Costes Directos – beneficio industrial.</w:t>
            </w:r>
          </w:p>
          <w:p w14:paraId="1F649305" w14:textId="77777777" w:rsidR="00390EB3" w:rsidRPr="00455F35" w:rsidRDefault="00390EB3" w:rsidP="00261A22">
            <w:pPr>
              <w:tabs>
                <w:tab w:val="left" w:pos="-1171"/>
                <w:tab w:val="left" w:pos="-720"/>
              </w:tabs>
              <w:spacing w:before="60" w:after="60"/>
              <w:ind w:left="187"/>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Costes Directos = ((100 – R01) x (1 – R14 /100)) + (</w:t>
            </w:r>
            <w:proofErr w:type="spellStart"/>
            <w:r w:rsidRPr="00455F35">
              <w:rPr>
                <w:rFonts w:ascii="Source Sans Pro" w:hAnsi="Source Sans Pro"/>
                <w:snapToGrid w:val="0"/>
                <w:sz w:val="21"/>
                <w:szCs w:val="21"/>
                <w:lang w:val="es-ES_tradnl"/>
              </w:rPr>
              <w:t>gpd</w:t>
            </w:r>
            <w:proofErr w:type="spellEnd"/>
            <w:r w:rsidRPr="00455F35">
              <w:rPr>
                <w:rFonts w:ascii="Source Sans Pro" w:hAnsi="Source Sans Pro"/>
                <w:snapToGrid w:val="0"/>
                <w:sz w:val="21"/>
                <w:szCs w:val="21"/>
                <w:lang w:val="es-ES_tradnl"/>
              </w:rPr>
              <w:t xml:space="preserve"> x R02)</w:t>
            </w:r>
          </w:p>
        </w:tc>
      </w:tr>
    </w:tbl>
    <w:p w14:paraId="0248F863" w14:textId="77777777" w:rsidR="00390EB3" w:rsidRPr="00455F35" w:rsidRDefault="00390EB3" w:rsidP="00390EB3">
      <w:pPr>
        <w:rPr>
          <w:rFonts w:ascii="Source Sans Pro" w:hAnsi="Source Sans Pro"/>
          <w:sz w:val="21"/>
          <w:szCs w:val="21"/>
        </w:rPr>
      </w:pPr>
    </w:p>
    <w:p w14:paraId="446D9D8B" w14:textId="77777777" w:rsidR="00390EB3" w:rsidRPr="00455F35" w:rsidRDefault="00390EB3" w:rsidP="00390EB3">
      <w:pPr>
        <w:tabs>
          <w:tab w:val="left" w:pos="-1171"/>
          <w:tab w:val="left" w:pos="-720"/>
        </w:tabs>
        <w:rPr>
          <w:rFonts w:ascii="Source Sans Pro" w:hAnsi="Source Sans Pro"/>
          <w:b/>
          <w:bCs/>
          <w:snapToGrid w:val="0"/>
          <w:sz w:val="21"/>
          <w:szCs w:val="21"/>
          <w:lang w:val="es-ES_tradnl"/>
        </w:rPr>
      </w:pPr>
      <w:r w:rsidRPr="00455F35">
        <w:rPr>
          <w:rFonts w:ascii="Source Sans Pro" w:hAnsi="Source Sans Pro"/>
          <w:b/>
          <w:bCs/>
          <w:snapToGrid w:val="0"/>
          <w:sz w:val="21"/>
          <w:szCs w:val="21"/>
          <w:lang w:val="es-ES_tradnl"/>
        </w:rPr>
        <w:t>Cálculo para el desglose de costes en suministros TIC</w:t>
      </w:r>
    </w:p>
    <w:p w14:paraId="3C41C473" w14:textId="77777777" w:rsidR="00390EB3" w:rsidRPr="00455F35" w:rsidRDefault="00390EB3" w:rsidP="00390EB3">
      <w:pPr>
        <w:tabs>
          <w:tab w:val="left" w:pos="-1171"/>
          <w:tab w:val="left" w:pos="-720"/>
        </w:tabs>
        <w:rPr>
          <w:rFonts w:ascii="Source Sans Pro" w:hAnsi="Source Sans Pro"/>
          <w:snapToGrid w:val="0"/>
          <w:sz w:val="21"/>
          <w:szCs w:val="21"/>
          <w:lang w:val="es-ES_tradnl"/>
        </w:rPr>
      </w:pPr>
    </w:p>
    <w:p w14:paraId="421A5049" w14:textId="77777777" w:rsidR="00390EB3" w:rsidRPr="00455F35" w:rsidRDefault="00390EB3" w:rsidP="00455F35">
      <w:pPr>
        <w:jc w:val="both"/>
        <w:rPr>
          <w:rFonts w:ascii="Source Sans Pro" w:hAnsi="Source Sans Pro"/>
          <w:snapToGrid w:val="0"/>
          <w:sz w:val="21"/>
          <w:szCs w:val="21"/>
        </w:rPr>
      </w:pPr>
      <w:r w:rsidRPr="00455F35">
        <w:rPr>
          <w:rFonts w:ascii="Source Sans Pro" w:hAnsi="Source Sans Pro"/>
          <w:snapToGrid w:val="0"/>
          <w:sz w:val="21"/>
          <w:szCs w:val="21"/>
        </w:rPr>
        <w:t>Para aplicar la metodología descrita a las contrataciones de suministros TIC y obtener los parámetros aplicables a la estructura de costes y margen de beneficio industrial de las empresas licitadoras de este tipo de contratos se han tenido en cuenta las ratios sectoriales publicadas por la Central de Balances del Banco de España (</w:t>
      </w:r>
      <w:bookmarkStart w:id="1" w:name="_Int_jne7Ozok"/>
      <w:proofErr w:type="spellStart"/>
      <w:r w:rsidRPr="00455F35">
        <w:rPr>
          <w:rFonts w:ascii="Source Sans Pro" w:hAnsi="Source Sans Pro"/>
          <w:snapToGrid w:val="0"/>
          <w:sz w:val="21"/>
          <w:szCs w:val="21"/>
        </w:rPr>
        <w:t>CenBal</w:t>
      </w:r>
      <w:bookmarkEnd w:id="1"/>
      <w:proofErr w:type="spellEnd"/>
      <w:r w:rsidRPr="00455F35">
        <w:rPr>
          <w:rFonts w:ascii="Source Sans Pro" w:hAnsi="Source Sans Pro"/>
          <w:snapToGrid w:val="0"/>
          <w:sz w:val="21"/>
          <w:szCs w:val="21"/>
        </w:rPr>
        <w:t>) para el sector de actividad “G465: Comercio al por mayor de equipos para las tecnologías de la información y las comunicaciones” para el año 2021, incluyendo todos los volúmenes de facturación agregados. Para cada ratio empleada en el cálculo se ha tomado el valor Q2, que se corresponde con la mediana de la serie estadística.</w:t>
      </w:r>
    </w:p>
    <w:p w14:paraId="0686D890" w14:textId="77777777" w:rsidR="00390EB3" w:rsidRPr="00455F35" w:rsidRDefault="00390EB3" w:rsidP="00390EB3">
      <w:pPr>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528"/>
        <w:gridCol w:w="992"/>
      </w:tblGrid>
      <w:tr w:rsidR="00390EB3" w:rsidRPr="00455F35" w14:paraId="30B646D3" w14:textId="77777777" w:rsidTr="00390EB3">
        <w:trPr>
          <w:trHeight w:val="20"/>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E2ED032"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b/>
                <w:bCs/>
                <w:snapToGrid w:val="0"/>
                <w:sz w:val="21"/>
                <w:szCs w:val="21"/>
              </w:rPr>
              <w:t>Ratio</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F5FDBB"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b/>
                <w:bCs/>
                <w:snapToGrid w:val="0"/>
                <w:sz w:val="21"/>
                <w:szCs w:val="21"/>
              </w:rPr>
              <w:t>Nombre de Ratio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3DA9B" w14:textId="77777777" w:rsidR="00390EB3" w:rsidRPr="00455F35" w:rsidRDefault="00390EB3" w:rsidP="00261A22">
            <w:pPr>
              <w:tabs>
                <w:tab w:val="left" w:pos="-1171"/>
                <w:tab w:val="left" w:pos="-720"/>
              </w:tabs>
              <w:jc w:val="center"/>
              <w:rPr>
                <w:rFonts w:ascii="Source Sans Pro" w:hAnsi="Source Sans Pro"/>
                <w:b/>
                <w:bCs/>
                <w:snapToGrid w:val="0"/>
                <w:sz w:val="21"/>
                <w:szCs w:val="21"/>
              </w:rPr>
            </w:pPr>
            <w:r w:rsidRPr="00455F35">
              <w:rPr>
                <w:rFonts w:ascii="Source Sans Pro" w:hAnsi="Source Sans Pro"/>
                <w:b/>
                <w:bCs/>
                <w:snapToGrid w:val="0"/>
                <w:sz w:val="21"/>
                <w:szCs w:val="21"/>
              </w:rPr>
              <w:t>Q2</w:t>
            </w:r>
          </w:p>
        </w:tc>
      </w:tr>
      <w:tr w:rsidR="00390EB3" w:rsidRPr="00455F35" w14:paraId="5EC4700A" w14:textId="77777777" w:rsidTr="00390EB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BC7D050" w14:textId="77777777" w:rsidR="00390EB3" w:rsidRPr="00455F35" w:rsidRDefault="00390EB3" w:rsidP="00261A22">
            <w:pPr>
              <w:tabs>
                <w:tab w:val="left" w:pos="-1171"/>
                <w:tab w:val="left" w:pos="-720"/>
              </w:tabs>
              <w:rPr>
                <w:rFonts w:ascii="Source Sans Pro" w:hAnsi="Source Sans Pro"/>
                <w:snapToGrid w:val="0"/>
                <w:sz w:val="21"/>
                <w:szCs w:val="21"/>
              </w:rPr>
            </w:pPr>
            <w:r w:rsidRPr="00455F35">
              <w:rPr>
                <w:rFonts w:ascii="Source Sans Pro" w:hAnsi="Source Sans Pro"/>
                <w:snapToGrid w:val="0"/>
                <w:sz w:val="21"/>
                <w:szCs w:val="21"/>
              </w:rPr>
              <w:t>R01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B8F67BA"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snapToGrid w:val="0"/>
                <w:sz w:val="21"/>
                <w:szCs w:val="21"/>
              </w:rPr>
              <w:t>Valor añadido/Cifra neta de negocios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B1C2A" w14:textId="77777777" w:rsidR="00390EB3" w:rsidRPr="00455F35" w:rsidRDefault="00390EB3" w:rsidP="00261A22">
            <w:pPr>
              <w:tabs>
                <w:tab w:val="left" w:pos="-1171"/>
                <w:tab w:val="left" w:pos="-720"/>
              </w:tabs>
              <w:jc w:val="center"/>
              <w:rPr>
                <w:rFonts w:ascii="Source Sans Pro" w:hAnsi="Source Sans Pro"/>
                <w:b/>
                <w:bCs/>
                <w:snapToGrid w:val="0"/>
                <w:sz w:val="21"/>
                <w:szCs w:val="21"/>
              </w:rPr>
            </w:pPr>
            <w:r w:rsidRPr="00455F35">
              <w:rPr>
                <w:rFonts w:ascii="Source Sans Pro" w:hAnsi="Source Sans Pro"/>
                <w:snapToGrid w:val="0"/>
                <w:sz w:val="21"/>
                <w:szCs w:val="21"/>
              </w:rPr>
              <w:t>21,07</w:t>
            </w:r>
          </w:p>
        </w:tc>
      </w:tr>
      <w:tr w:rsidR="00390EB3" w:rsidRPr="00455F35" w14:paraId="34570681" w14:textId="77777777" w:rsidTr="00390EB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10B2858" w14:textId="77777777" w:rsidR="00390EB3" w:rsidRPr="00455F35" w:rsidRDefault="00390EB3" w:rsidP="00261A22">
            <w:pPr>
              <w:tabs>
                <w:tab w:val="left" w:pos="-1171"/>
                <w:tab w:val="left" w:pos="-720"/>
              </w:tabs>
              <w:rPr>
                <w:rFonts w:ascii="Source Sans Pro" w:hAnsi="Source Sans Pro"/>
                <w:snapToGrid w:val="0"/>
                <w:sz w:val="21"/>
                <w:szCs w:val="21"/>
              </w:rPr>
            </w:pPr>
            <w:r w:rsidRPr="00455F35">
              <w:rPr>
                <w:rFonts w:ascii="Source Sans Pro" w:hAnsi="Source Sans Pro"/>
                <w:snapToGrid w:val="0"/>
                <w:sz w:val="21"/>
                <w:szCs w:val="21"/>
              </w:rPr>
              <w:t>R02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417835A"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snapToGrid w:val="0"/>
                <w:sz w:val="21"/>
                <w:szCs w:val="21"/>
              </w:rPr>
              <w:t>Gastos de personal/Cifra neta de negocios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6BCD4" w14:textId="77777777" w:rsidR="00390EB3" w:rsidRPr="00455F35" w:rsidRDefault="00390EB3" w:rsidP="00261A22">
            <w:pPr>
              <w:tabs>
                <w:tab w:val="left" w:pos="-1171"/>
                <w:tab w:val="left" w:pos="-720"/>
              </w:tabs>
              <w:jc w:val="center"/>
              <w:rPr>
                <w:rFonts w:ascii="Source Sans Pro" w:hAnsi="Source Sans Pro"/>
                <w:snapToGrid w:val="0"/>
                <w:sz w:val="21"/>
                <w:szCs w:val="21"/>
              </w:rPr>
            </w:pPr>
            <w:r w:rsidRPr="00455F35">
              <w:rPr>
                <w:rFonts w:ascii="Source Sans Pro" w:hAnsi="Source Sans Pro"/>
                <w:snapToGrid w:val="0"/>
                <w:sz w:val="21"/>
                <w:szCs w:val="21"/>
              </w:rPr>
              <w:t>15,84</w:t>
            </w:r>
          </w:p>
        </w:tc>
      </w:tr>
      <w:tr w:rsidR="00390EB3" w:rsidRPr="00455F35" w14:paraId="327E97A7" w14:textId="77777777" w:rsidTr="00390EB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9A15583" w14:textId="77777777" w:rsidR="00390EB3" w:rsidRPr="00455F35" w:rsidRDefault="00390EB3" w:rsidP="00261A22">
            <w:pPr>
              <w:tabs>
                <w:tab w:val="left" w:pos="-1171"/>
                <w:tab w:val="left" w:pos="-720"/>
              </w:tabs>
              <w:rPr>
                <w:rFonts w:ascii="Source Sans Pro" w:hAnsi="Source Sans Pro"/>
                <w:snapToGrid w:val="0"/>
                <w:sz w:val="21"/>
                <w:szCs w:val="21"/>
              </w:rPr>
            </w:pPr>
            <w:r w:rsidRPr="00455F35">
              <w:rPr>
                <w:rFonts w:ascii="Source Sans Pro" w:hAnsi="Source Sans Pro"/>
                <w:snapToGrid w:val="0"/>
                <w:sz w:val="21"/>
                <w:szCs w:val="21"/>
              </w:rPr>
              <w:t>R03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D5A437B"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snapToGrid w:val="0"/>
                <w:sz w:val="21"/>
                <w:szCs w:val="21"/>
              </w:rPr>
              <w:t>Resultado económico bruto/Cifra neta de negocios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B84B2" w14:textId="77777777" w:rsidR="00390EB3" w:rsidRPr="00455F35" w:rsidRDefault="00390EB3" w:rsidP="00261A22">
            <w:pPr>
              <w:tabs>
                <w:tab w:val="left" w:pos="-1171"/>
                <w:tab w:val="left" w:pos="-720"/>
              </w:tabs>
              <w:jc w:val="center"/>
              <w:rPr>
                <w:rFonts w:ascii="Source Sans Pro" w:hAnsi="Source Sans Pro"/>
                <w:b/>
                <w:bCs/>
                <w:snapToGrid w:val="0"/>
                <w:sz w:val="21"/>
                <w:szCs w:val="21"/>
              </w:rPr>
            </w:pPr>
            <w:r w:rsidRPr="00455F35">
              <w:rPr>
                <w:rFonts w:ascii="Source Sans Pro" w:hAnsi="Source Sans Pro"/>
                <w:snapToGrid w:val="0"/>
                <w:sz w:val="21"/>
                <w:szCs w:val="21"/>
              </w:rPr>
              <w:t>3,65</w:t>
            </w:r>
          </w:p>
        </w:tc>
      </w:tr>
      <w:tr w:rsidR="00390EB3" w:rsidRPr="00455F35" w14:paraId="77E77B8D" w14:textId="77777777" w:rsidTr="00390EB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D8CA63A" w14:textId="77777777" w:rsidR="00390EB3" w:rsidRPr="00455F35" w:rsidRDefault="00390EB3" w:rsidP="00261A22">
            <w:pPr>
              <w:tabs>
                <w:tab w:val="left" w:pos="-1171"/>
                <w:tab w:val="left" w:pos="-720"/>
              </w:tabs>
              <w:rPr>
                <w:rFonts w:ascii="Source Sans Pro" w:hAnsi="Source Sans Pro"/>
                <w:snapToGrid w:val="0"/>
                <w:sz w:val="21"/>
                <w:szCs w:val="21"/>
              </w:rPr>
            </w:pPr>
            <w:r w:rsidRPr="00455F35">
              <w:rPr>
                <w:rFonts w:ascii="Source Sans Pro" w:hAnsi="Source Sans Pro"/>
                <w:snapToGrid w:val="0"/>
                <w:sz w:val="21"/>
                <w:szCs w:val="21"/>
              </w:rPr>
              <w:t>R14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7D1E0A0" w14:textId="77777777" w:rsidR="00390EB3" w:rsidRPr="00455F35" w:rsidRDefault="00390EB3" w:rsidP="00261A22">
            <w:pPr>
              <w:tabs>
                <w:tab w:val="left" w:pos="-1171"/>
                <w:tab w:val="left" w:pos="-720"/>
              </w:tabs>
              <w:rPr>
                <w:rFonts w:ascii="Source Sans Pro" w:hAnsi="Source Sans Pro"/>
                <w:b/>
                <w:bCs/>
                <w:snapToGrid w:val="0"/>
                <w:sz w:val="21"/>
                <w:szCs w:val="21"/>
              </w:rPr>
            </w:pPr>
            <w:r w:rsidRPr="00455F35">
              <w:rPr>
                <w:rFonts w:ascii="Source Sans Pro" w:hAnsi="Source Sans Pro"/>
                <w:snapToGrid w:val="0"/>
                <w:sz w:val="21"/>
                <w:szCs w:val="21"/>
              </w:rPr>
              <w:t>Inmovilizado material/Total activo fijo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346FF" w14:textId="77777777" w:rsidR="00390EB3" w:rsidRPr="00455F35" w:rsidRDefault="00390EB3" w:rsidP="00261A22">
            <w:pPr>
              <w:tabs>
                <w:tab w:val="left" w:pos="-1171"/>
                <w:tab w:val="left" w:pos="-720"/>
              </w:tabs>
              <w:jc w:val="center"/>
              <w:rPr>
                <w:rFonts w:ascii="Source Sans Pro" w:hAnsi="Source Sans Pro"/>
                <w:b/>
                <w:bCs/>
                <w:snapToGrid w:val="0"/>
                <w:sz w:val="21"/>
                <w:szCs w:val="21"/>
              </w:rPr>
            </w:pPr>
            <w:r w:rsidRPr="00455F35">
              <w:rPr>
                <w:rFonts w:ascii="Source Sans Pro" w:hAnsi="Source Sans Pro"/>
                <w:snapToGrid w:val="0"/>
                <w:sz w:val="21"/>
                <w:szCs w:val="21"/>
              </w:rPr>
              <w:t>4,63</w:t>
            </w:r>
          </w:p>
        </w:tc>
      </w:tr>
    </w:tbl>
    <w:p w14:paraId="067BC50A" w14:textId="77777777" w:rsidR="00390EB3" w:rsidRPr="00455F35" w:rsidRDefault="00390EB3" w:rsidP="00455F35">
      <w:pPr>
        <w:tabs>
          <w:tab w:val="left" w:pos="-1171"/>
          <w:tab w:val="left" w:pos="-720"/>
        </w:tabs>
        <w:spacing w:before="120"/>
        <w:rPr>
          <w:rFonts w:ascii="Source Sans Pro" w:hAnsi="Source Sans Pro"/>
          <w:snapToGrid w:val="0"/>
          <w:sz w:val="19"/>
          <w:szCs w:val="19"/>
          <w:lang w:val="es-ES_tradnl"/>
        </w:rPr>
      </w:pPr>
      <w:r w:rsidRPr="00455F35">
        <w:rPr>
          <w:rFonts w:ascii="Source Sans Pro" w:hAnsi="Source Sans Pro"/>
          <w:snapToGrid w:val="0"/>
          <w:sz w:val="21"/>
          <w:szCs w:val="21"/>
        </w:rPr>
        <w:tab/>
        <w:t xml:space="preserve">                   </w:t>
      </w:r>
      <w:r w:rsidRPr="00455F35">
        <w:rPr>
          <w:rFonts w:ascii="Source Sans Pro" w:hAnsi="Source Sans Pro"/>
          <w:snapToGrid w:val="0"/>
          <w:sz w:val="19"/>
          <w:szCs w:val="19"/>
        </w:rPr>
        <w:t>Tabla. Ratios consideradas para el cálculo del desglose de costes en contratos de suministros TIC</w:t>
      </w:r>
    </w:p>
    <w:p w14:paraId="5542CB00" w14:textId="77777777" w:rsidR="00390EB3" w:rsidRPr="00455F35" w:rsidRDefault="00390EB3" w:rsidP="00390EB3">
      <w:pPr>
        <w:rPr>
          <w:rFonts w:ascii="Source Sans Pro" w:hAnsi="Source Sans Pro"/>
          <w:sz w:val="21"/>
          <w:szCs w:val="21"/>
        </w:rPr>
      </w:pPr>
    </w:p>
    <w:p w14:paraId="7E72ABF1" w14:textId="77777777" w:rsidR="00390EB3" w:rsidRPr="00455F35" w:rsidRDefault="00390EB3" w:rsidP="00245C49">
      <w:pPr>
        <w:tabs>
          <w:tab w:val="left" w:pos="-1171"/>
          <w:tab w:val="left" w:pos="-720"/>
        </w:tabs>
        <w:jc w:val="both"/>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Se considera que la proporción de los gastos de personal directamente imputable a la ejecución del contrato es del 40% (</w:t>
      </w:r>
      <w:proofErr w:type="spellStart"/>
      <w:r w:rsidRPr="00455F35">
        <w:rPr>
          <w:rFonts w:ascii="Source Sans Pro" w:hAnsi="Source Sans Pro"/>
          <w:snapToGrid w:val="0"/>
          <w:sz w:val="21"/>
          <w:szCs w:val="21"/>
          <w:lang w:val="es-ES_tradnl"/>
        </w:rPr>
        <w:t>gpd</w:t>
      </w:r>
      <w:proofErr w:type="spellEnd"/>
      <w:r w:rsidRPr="00455F35">
        <w:rPr>
          <w:rFonts w:ascii="Source Sans Pro" w:hAnsi="Source Sans Pro"/>
          <w:snapToGrid w:val="0"/>
          <w:sz w:val="21"/>
          <w:szCs w:val="21"/>
          <w:lang w:val="es-ES_tradnl"/>
        </w:rPr>
        <w:t>=0,4), al ser los suministros una actividad poco intensiva de mano de obra (transporte -en su caso-, instalación y garantía).</w:t>
      </w:r>
    </w:p>
    <w:p w14:paraId="103B40CD" w14:textId="77777777" w:rsidR="00390EB3" w:rsidRPr="00455F35" w:rsidRDefault="00390EB3" w:rsidP="00390EB3">
      <w:pPr>
        <w:tabs>
          <w:tab w:val="left" w:pos="-1171"/>
          <w:tab w:val="left" w:pos="-720"/>
        </w:tabs>
        <w:rPr>
          <w:rFonts w:ascii="Source Sans Pro" w:hAnsi="Source Sans Pro"/>
          <w:snapToGrid w:val="0"/>
          <w:sz w:val="21"/>
          <w:szCs w:val="21"/>
          <w:lang w:val="es-ES_tradnl"/>
        </w:rPr>
      </w:pPr>
    </w:p>
    <w:p w14:paraId="4C31C2E0" w14:textId="77777777" w:rsidR="00390EB3" w:rsidRPr="00455F35" w:rsidRDefault="00390EB3" w:rsidP="00245C49">
      <w:pPr>
        <w:tabs>
          <w:tab w:val="left" w:pos="-1171"/>
          <w:tab w:val="left" w:pos="-720"/>
        </w:tabs>
        <w:spacing w:after="120"/>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De este modo, se obtiene la siguiente estructura de costes:</w:t>
      </w:r>
    </w:p>
    <w:p w14:paraId="2E3E8836" w14:textId="77777777" w:rsidR="00390EB3" w:rsidRPr="00455F35" w:rsidRDefault="00390EB3" w:rsidP="00390EB3">
      <w:pPr>
        <w:widowControl w:val="0"/>
        <w:numPr>
          <w:ilvl w:val="0"/>
          <w:numId w:val="22"/>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b/>
          <w:bCs/>
          <w:snapToGrid w:val="0"/>
          <w:sz w:val="21"/>
          <w:szCs w:val="21"/>
          <w:lang w:val="es-ES_tradnl"/>
        </w:rPr>
        <w:t>Gastos Generales de Estructura</w:t>
      </w:r>
      <w:r w:rsidRPr="00455F35">
        <w:rPr>
          <w:rFonts w:ascii="Source Sans Pro" w:hAnsi="Source Sans Pro"/>
          <w:snapToGrid w:val="0"/>
          <w:sz w:val="21"/>
          <w:szCs w:val="21"/>
          <w:lang w:val="es-ES_tradnl"/>
        </w:rPr>
        <w:t>: 14,74% del presupuesto de ejecución material.</w:t>
      </w:r>
    </w:p>
    <w:p w14:paraId="2FFC4D65" w14:textId="77777777" w:rsidR="00390EB3" w:rsidRPr="00455F35" w:rsidRDefault="00390EB3" w:rsidP="00390EB3">
      <w:pPr>
        <w:widowControl w:val="0"/>
        <w:numPr>
          <w:ilvl w:val="0"/>
          <w:numId w:val="22"/>
        </w:numPr>
        <w:tabs>
          <w:tab w:val="left" w:pos="-1171"/>
          <w:tab w:val="left" w:pos="-720"/>
        </w:tabs>
        <w:spacing w:line="320" w:lineRule="exact"/>
        <w:contextualSpacing/>
        <w:jc w:val="both"/>
        <w:rPr>
          <w:rFonts w:ascii="Source Sans Pro" w:hAnsi="Source Sans Pro"/>
          <w:snapToGrid w:val="0"/>
          <w:sz w:val="21"/>
          <w:szCs w:val="21"/>
          <w:lang w:val="es-ES_tradnl"/>
        </w:rPr>
      </w:pPr>
      <w:r w:rsidRPr="00455F35">
        <w:rPr>
          <w:rFonts w:ascii="Source Sans Pro" w:hAnsi="Source Sans Pro"/>
          <w:b/>
          <w:bCs/>
          <w:snapToGrid w:val="0"/>
          <w:sz w:val="21"/>
          <w:szCs w:val="21"/>
          <w:lang w:val="es-ES_tradnl"/>
        </w:rPr>
        <w:t>Beneficio Industrial</w:t>
      </w:r>
      <w:r w:rsidRPr="00455F35">
        <w:rPr>
          <w:rFonts w:ascii="Source Sans Pro" w:hAnsi="Source Sans Pro"/>
          <w:snapToGrid w:val="0"/>
          <w:sz w:val="21"/>
          <w:szCs w:val="21"/>
          <w:lang w:val="es-ES_tradnl"/>
        </w:rPr>
        <w:t>: 3,65% del presupuesto de ejecución material.</w:t>
      </w:r>
    </w:p>
    <w:p w14:paraId="7D31E3FE" w14:textId="77777777" w:rsidR="00390EB3" w:rsidRPr="00455F35" w:rsidRDefault="00390EB3" w:rsidP="00390EB3">
      <w:pPr>
        <w:tabs>
          <w:tab w:val="left" w:pos="-1171"/>
          <w:tab w:val="left" w:pos="-720"/>
        </w:tabs>
        <w:rPr>
          <w:rFonts w:ascii="Source Sans Pro" w:hAnsi="Source Sans Pro"/>
          <w:snapToGrid w:val="0"/>
          <w:sz w:val="21"/>
          <w:szCs w:val="21"/>
          <w:lang w:val="es-ES_tradnl"/>
        </w:rPr>
      </w:pPr>
    </w:p>
    <w:p w14:paraId="7E049256" w14:textId="77777777" w:rsidR="00390EB3" w:rsidRPr="00455F35" w:rsidRDefault="00390EB3" w:rsidP="00245C49">
      <w:pPr>
        <w:tabs>
          <w:tab w:val="left" w:pos="-1171"/>
          <w:tab w:val="left" w:pos="-720"/>
        </w:tabs>
        <w:spacing w:after="120"/>
        <w:rPr>
          <w:rFonts w:ascii="Source Sans Pro" w:hAnsi="Source Sans Pro"/>
          <w:snapToGrid w:val="0"/>
          <w:sz w:val="21"/>
          <w:szCs w:val="21"/>
          <w:lang w:val="es-ES_tradnl"/>
        </w:rPr>
      </w:pPr>
      <w:r w:rsidRPr="00455F35">
        <w:rPr>
          <w:rFonts w:ascii="Source Sans Pro" w:hAnsi="Source Sans Pro"/>
          <w:snapToGrid w:val="0"/>
          <w:sz w:val="21"/>
          <w:szCs w:val="21"/>
          <w:lang w:val="es-ES_tradnl"/>
        </w:rPr>
        <w:t xml:space="preserve">Los </w:t>
      </w:r>
      <w:r w:rsidRPr="00455F35">
        <w:rPr>
          <w:rFonts w:ascii="Source Sans Pro" w:hAnsi="Source Sans Pro"/>
          <w:b/>
          <w:bCs/>
          <w:snapToGrid w:val="0"/>
          <w:sz w:val="21"/>
          <w:szCs w:val="21"/>
          <w:lang w:val="es-ES_tradnl"/>
        </w:rPr>
        <w:t>costes directos</w:t>
      </w:r>
      <w:r w:rsidRPr="00455F35">
        <w:rPr>
          <w:rFonts w:ascii="Source Sans Pro" w:hAnsi="Source Sans Pro"/>
          <w:snapToGrid w:val="0"/>
          <w:sz w:val="21"/>
          <w:szCs w:val="21"/>
          <w:lang w:val="es-ES_tradnl"/>
        </w:rPr>
        <w:t xml:space="preserve"> supondrán, por tanto, un 81,86%.</w:t>
      </w:r>
    </w:p>
    <w:p w14:paraId="0B4FF7E3" w14:textId="77777777" w:rsidR="00390EB3" w:rsidRDefault="00390EB3" w:rsidP="00390EB3">
      <w:pPr>
        <w:pStyle w:val="Standard"/>
        <w:spacing w:line="320" w:lineRule="exact"/>
        <w:jc w:val="both"/>
        <w:rPr>
          <w:rFonts w:ascii="Source Sans Pro" w:eastAsia="Times New Roman" w:hAnsi="Source Sans Pro" w:cs="Times New Roman"/>
          <w:kern w:val="0"/>
          <w:sz w:val="21"/>
          <w:szCs w:val="21"/>
          <w:lang w:eastAsia="es-ES" w:bidi="ar-SA"/>
        </w:rPr>
      </w:pPr>
      <w:r w:rsidRPr="00455F35">
        <w:rPr>
          <w:rFonts w:ascii="Source Sans Pro" w:eastAsia="Times New Roman" w:hAnsi="Source Sans Pro" w:cs="Times New Roman"/>
          <w:kern w:val="0"/>
          <w:sz w:val="21"/>
          <w:szCs w:val="21"/>
          <w:lang w:eastAsia="es-ES" w:bidi="ar-SA"/>
        </w:rPr>
        <w:t>Las tablas siguientes muestran los cálculos realizados en base a la metodología descrita:</w:t>
      </w:r>
    </w:p>
    <w:p w14:paraId="3CBC54A3" w14:textId="77777777" w:rsidR="00B72E3E" w:rsidRPr="00455F35" w:rsidRDefault="00B72E3E" w:rsidP="00390EB3">
      <w:pPr>
        <w:pStyle w:val="Standard"/>
        <w:spacing w:line="320" w:lineRule="exact"/>
        <w:jc w:val="both"/>
        <w:rPr>
          <w:rFonts w:ascii="Source Sans Pro" w:eastAsia="Times New Roman" w:hAnsi="Source Sans Pro" w:cs="Times New Roman"/>
          <w:kern w:val="0"/>
          <w:sz w:val="21"/>
          <w:szCs w:val="21"/>
          <w:lang w:eastAsia="es-ES" w:bidi="ar-SA"/>
        </w:rPr>
      </w:pPr>
    </w:p>
    <w:p w14:paraId="15E57E42" w14:textId="77777777" w:rsidR="00390EB3" w:rsidRPr="00455F35" w:rsidRDefault="00390EB3" w:rsidP="00390EB3">
      <w:pPr>
        <w:pStyle w:val="Standard"/>
        <w:spacing w:line="320" w:lineRule="exact"/>
        <w:jc w:val="both"/>
        <w:rPr>
          <w:rFonts w:ascii="Source Sans Pro" w:eastAsia="Times New Roman" w:hAnsi="Source Sans Pro" w:cs="Times New Roman"/>
          <w:kern w:val="0"/>
          <w:sz w:val="21"/>
          <w:szCs w:val="21"/>
          <w:lang w:eastAsia="es-ES" w:bidi="ar-SA"/>
        </w:rPr>
      </w:pPr>
    </w:p>
    <w:tbl>
      <w:tblPr>
        <w:tblStyle w:val="Tablaconcuadrcula"/>
        <w:tblW w:w="0" w:type="auto"/>
        <w:jc w:val="center"/>
        <w:tblLook w:val="04A0" w:firstRow="1" w:lastRow="0" w:firstColumn="1" w:lastColumn="0" w:noHBand="0" w:noVBand="1"/>
      </w:tblPr>
      <w:tblGrid>
        <w:gridCol w:w="5543"/>
        <w:gridCol w:w="1243"/>
        <w:gridCol w:w="1450"/>
      </w:tblGrid>
      <w:tr w:rsidR="00390EB3" w:rsidRPr="00455F35" w14:paraId="6F2F2E96" w14:textId="77777777" w:rsidTr="00261A22">
        <w:trPr>
          <w:trHeight w:val="315"/>
          <w:jc w:val="center"/>
        </w:trPr>
        <w:tc>
          <w:tcPr>
            <w:tcW w:w="8236" w:type="dxa"/>
            <w:gridSpan w:val="3"/>
            <w:noWrap/>
            <w:hideMark/>
          </w:tcPr>
          <w:p w14:paraId="202965B2" w14:textId="77777777" w:rsidR="00390EB3" w:rsidRPr="00455F35" w:rsidRDefault="00390EB3" w:rsidP="00261A22">
            <w:pPr>
              <w:pStyle w:val="Standard"/>
              <w:spacing w:line="320" w:lineRule="exact"/>
              <w:jc w:val="both"/>
              <w:rPr>
                <w:rFonts w:ascii="Source Sans Pro" w:eastAsia="Times New Roman" w:hAnsi="Source Sans Pro"/>
                <w:b/>
                <w:bCs/>
                <w:sz w:val="21"/>
                <w:szCs w:val="21"/>
              </w:rPr>
            </w:pPr>
            <w:r w:rsidRPr="00455F35">
              <w:rPr>
                <w:rFonts w:ascii="Source Sans Pro" w:eastAsia="Times New Roman" w:hAnsi="Source Sans Pro"/>
                <w:b/>
                <w:bCs/>
                <w:sz w:val="21"/>
                <w:szCs w:val="21"/>
              </w:rPr>
              <w:t>Cifra unitaria de ventas:</w:t>
            </w:r>
          </w:p>
        </w:tc>
      </w:tr>
      <w:tr w:rsidR="00390EB3" w:rsidRPr="00455F35" w14:paraId="2965253F" w14:textId="77777777" w:rsidTr="00261A22">
        <w:trPr>
          <w:trHeight w:val="315"/>
          <w:jc w:val="center"/>
        </w:trPr>
        <w:tc>
          <w:tcPr>
            <w:tcW w:w="8236" w:type="dxa"/>
            <w:gridSpan w:val="3"/>
            <w:noWrap/>
            <w:hideMark/>
          </w:tcPr>
          <w:p w14:paraId="001B10EE" w14:textId="77777777" w:rsidR="00390EB3" w:rsidRPr="00455F35" w:rsidRDefault="00390EB3" w:rsidP="00261A22">
            <w:pPr>
              <w:pStyle w:val="Standard"/>
              <w:rPr>
                <w:rFonts w:ascii="Source Sans Pro" w:eastAsia="Times New Roman" w:hAnsi="Source Sans Pro"/>
                <w:sz w:val="21"/>
                <w:szCs w:val="21"/>
              </w:rPr>
            </w:pPr>
            <w:r w:rsidRPr="00455F35">
              <w:rPr>
                <w:rFonts w:ascii="Source Sans Pro" w:eastAsia="Times New Roman" w:hAnsi="Source Sans Pro"/>
                <w:sz w:val="21"/>
                <w:szCs w:val="21"/>
              </w:rPr>
              <w:t>Actividad G465 Comercio al por mayor de equipos para las tecnologías de la información y las comunicaciones</w:t>
            </w:r>
          </w:p>
        </w:tc>
      </w:tr>
      <w:tr w:rsidR="00390EB3" w:rsidRPr="00455F35" w14:paraId="0B5833D8" w14:textId="77777777" w:rsidTr="00261A22">
        <w:trPr>
          <w:trHeight w:val="315"/>
          <w:jc w:val="center"/>
        </w:trPr>
        <w:tc>
          <w:tcPr>
            <w:tcW w:w="5543" w:type="dxa"/>
            <w:noWrap/>
            <w:hideMark/>
          </w:tcPr>
          <w:p w14:paraId="2852B0DD" w14:textId="77777777" w:rsidR="00390EB3" w:rsidRPr="00455F35" w:rsidRDefault="00390EB3" w:rsidP="00261A22">
            <w:pPr>
              <w:pStyle w:val="Standard"/>
              <w:rPr>
                <w:rFonts w:ascii="Source Sans Pro" w:eastAsia="Times New Roman" w:hAnsi="Source Sans Pro"/>
                <w:sz w:val="21"/>
                <w:szCs w:val="21"/>
              </w:rPr>
            </w:pPr>
          </w:p>
        </w:tc>
        <w:tc>
          <w:tcPr>
            <w:tcW w:w="1243" w:type="dxa"/>
            <w:noWrap/>
            <w:vAlign w:val="center"/>
            <w:hideMark/>
          </w:tcPr>
          <w:p w14:paraId="0757E162"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eastAsia="Times New Roman" w:hAnsi="Source Sans Pro"/>
                <w:sz w:val="21"/>
                <w:szCs w:val="21"/>
              </w:rPr>
              <w:t>%</w:t>
            </w:r>
          </w:p>
        </w:tc>
        <w:tc>
          <w:tcPr>
            <w:tcW w:w="1450" w:type="dxa"/>
            <w:noWrap/>
            <w:vAlign w:val="center"/>
            <w:hideMark/>
          </w:tcPr>
          <w:p w14:paraId="516E30EF"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eastAsia="Times New Roman" w:hAnsi="Source Sans Pro"/>
                <w:sz w:val="21"/>
                <w:szCs w:val="21"/>
              </w:rPr>
              <w:t>(€)*</w:t>
            </w:r>
          </w:p>
        </w:tc>
      </w:tr>
      <w:tr w:rsidR="00390EB3" w:rsidRPr="00455F35" w14:paraId="23572579" w14:textId="77777777" w:rsidTr="00261A22">
        <w:trPr>
          <w:trHeight w:val="315"/>
          <w:jc w:val="center"/>
        </w:trPr>
        <w:tc>
          <w:tcPr>
            <w:tcW w:w="5543" w:type="dxa"/>
            <w:noWrap/>
            <w:hideMark/>
          </w:tcPr>
          <w:p w14:paraId="51C991FA" w14:textId="77777777" w:rsidR="00390EB3" w:rsidRPr="00455F35" w:rsidRDefault="00390EB3" w:rsidP="00261A22">
            <w:pPr>
              <w:pStyle w:val="Standard"/>
              <w:jc w:val="both"/>
              <w:rPr>
                <w:rFonts w:ascii="Source Sans Pro" w:eastAsia="Times New Roman" w:hAnsi="Source Sans Pro"/>
                <w:b/>
                <w:bCs/>
                <w:sz w:val="21"/>
                <w:szCs w:val="21"/>
              </w:rPr>
            </w:pPr>
            <w:r w:rsidRPr="00455F35">
              <w:rPr>
                <w:rFonts w:ascii="Source Sans Pro" w:eastAsia="Times New Roman" w:hAnsi="Source Sans Pro"/>
                <w:b/>
                <w:bCs/>
                <w:sz w:val="21"/>
                <w:szCs w:val="21"/>
              </w:rPr>
              <w:t>(a) Valor de las ventas = (b)+ (c) + (d)</w:t>
            </w:r>
          </w:p>
        </w:tc>
        <w:tc>
          <w:tcPr>
            <w:tcW w:w="1243" w:type="dxa"/>
            <w:shd w:val="clear" w:color="auto" w:fill="auto"/>
            <w:noWrap/>
            <w:vAlign w:val="center"/>
          </w:tcPr>
          <w:p w14:paraId="3CF1F99D" w14:textId="77777777" w:rsidR="00390EB3" w:rsidRPr="00455F35" w:rsidRDefault="00390EB3" w:rsidP="00261A22">
            <w:pPr>
              <w:pStyle w:val="Standard"/>
              <w:jc w:val="center"/>
              <w:rPr>
                <w:rFonts w:ascii="Source Sans Pro" w:eastAsia="Times New Roman" w:hAnsi="Source Sans Pro"/>
                <w:b/>
                <w:bCs/>
                <w:sz w:val="21"/>
                <w:szCs w:val="21"/>
              </w:rPr>
            </w:pPr>
            <w:r w:rsidRPr="00455F35">
              <w:rPr>
                <w:rFonts w:ascii="Source Sans Pro" w:hAnsi="Source Sans Pro"/>
                <w:b/>
                <w:bCs/>
                <w:sz w:val="21"/>
                <w:szCs w:val="21"/>
              </w:rPr>
              <w:t>100</w:t>
            </w:r>
          </w:p>
        </w:tc>
        <w:tc>
          <w:tcPr>
            <w:tcW w:w="1450" w:type="dxa"/>
            <w:shd w:val="clear" w:color="auto" w:fill="FFFFFF" w:themeFill="background1"/>
            <w:noWrap/>
            <w:vAlign w:val="center"/>
          </w:tcPr>
          <w:p w14:paraId="2A01D50D" w14:textId="77777777" w:rsidR="00390EB3" w:rsidRPr="00455F35" w:rsidRDefault="00390EB3" w:rsidP="00261A22">
            <w:pPr>
              <w:pStyle w:val="Standard"/>
              <w:jc w:val="center"/>
              <w:rPr>
                <w:rFonts w:ascii="Source Sans Pro" w:hAnsi="Source Sans Pro"/>
                <w:b/>
                <w:bCs/>
                <w:sz w:val="21"/>
                <w:szCs w:val="21"/>
              </w:rPr>
            </w:pPr>
            <w:r w:rsidRPr="00455F35">
              <w:rPr>
                <w:rFonts w:ascii="Source Sans Pro" w:hAnsi="Source Sans Pro"/>
                <w:b/>
                <w:bCs/>
                <w:sz w:val="21"/>
                <w:szCs w:val="21"/>
              </w:rPr>
              <w:t>304.000,00 €</w:t>
            </w:r>
          </w:p>
        </w:tc>
      </w:tr>
      <w:tr w:rsidR="00390EB3" w:rsidRPr="00455F35" w14:paraId="3BFA9569" w14:textId="77777777" w:rsidTr="00261A22">
        <w:trPr>
          <w:trHeight w:val="300"/>
          <w:jc w:val="center"/>
        </w:trPr>
        <w:tc>
          <w:tcPr>
            <w:tcW w:w="5543" w:type="dxa"/>
            <w:noWrap/>
            <w:hideMark/>
          </w:tcPr>
          <w:p w14:paraId="61454CF3" w14:textId="77777777" w:rsidR="00390EB3" w:rsidRPr="00455F35" w:rsidRDefault="00390EB3" w:rsidP="00261A22">
            <w:pPr>
              <w:pStyle w:val="Standard"/>
              <w:jc w:val="both"/>
              <w:rPr>
                <w:rFonts w:ascii="Source Sans Pro" w:eastAsia="Times New Roman" w:hAnsi="Source Sans Pro"/>
                <w:sz w:val="21"/>
                <w:szCs w:val="21"/>
              </w:rPr>
            </w:pPr>
            <w:r w:rsidRPr="00455F35">
              <w:rPr>
                <w:rFonts w:ascii="Source Sans Pro" w:eastAsia="Times New Roman" w:hAnsi="Source Sans Pro"/>
                <w:sz w:val="21"/>
                <w:szCs w:val="21"/>
              </w:rPr>
              <w:t>R01: Valor añadido / cifra neta de negocios</w:t>
            </w:r>
          </w:p>
        </w:tc>
        <w:tc>
          <w:tcPr>
            <w:tcW w:w="1243" w:type="dxa"/>
            <w:shd w:val="clear" w:color="auto" w:fill="auto"/>
            <w:noWrap/>
            <w:vAlign w:val="center"/>
          </w:tcPr>
          <w:p w14:paraId="3AA5F6BF"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hAnsi="Source Sans Pro"/>
                <w:sz w:val="21"/>
                <w:szCs w:val="21"/>
              </w:rPr>
              <w:t>21,07</w:t>
            </w:r>
          </w:p>
        </w:tc>
        <w:tc>
          <w:tcPr>
            <w:tcW w:w="1450" w:type="dxa"/>
            <w:shd w:val="clear" w:color="auto" w:fill="auto"/>
            <w:noWrap/>
            <w:vAlign w:val="center"/>
          </w:tcPr>
          <w:p w14:paraId="0BF7C984" w14:textId="77777777" w:rsidR="00390EB3" w:rsidRPr="00455F35" w:rsidRDefault="00390EB3" w:rsidP="00261A22">
            <w:pPr>
              <w:pStyle w:val="Standard"/>
              <w:jc w:val="center"/>
              <w:rPr>
                <w:rFonts w:ascii="Source Sans Pro" w:hAnsi="Source Sans Pro"/>
                <w:sz w:val="21"/>
                <w:szCs w:val="21"/>
              </w:rPr>
            </w:pPr>
            <w:r w:rsidRPr="00455F35">
              <w:rPr>
                <w:rFonts w:ascii="Source Sans Pro" w:hAnsi="Source Sans Pro"/>
                <w:sz w:val="21"/>
                <w:szCs w:val="21"/>
              </w:rPr>
              <w:t>64.052,80 €</w:t>
            </w:r>
          </w:p>
        </w:tc>
      </w:tr>
      <w:tr w:rsidR="00390EB3" w:rsidRPr="00455F35" w14:paraId="362EF9D2" w14:textId="77777777" w:rsidTr="00261A22">
        <w:trPr>
          <w:trHeight w:val="300"/>
          <w:jc w:val="center"/>
        </w:trPr>
        <w:tc>
          <w:tcPr>
            <w:tcW w:w="5543" w:type="dxa"/>
            <w:noWrap/>
            <w:hideMark/>
          </w:tcPr>
          <w:p w14:paraId="1742A96D" w14:textId="77777777" w:rsidR="00390EB3" w:rsidRPr="00455F35" w:rsidRDefault="00390EB3" w:rsidP="00261A22">
            <w:pPr>
              <w:pStyle w:val="Standard"/>
              <w:jc w:val="both"/>
              <w:rPr>
                <w:rFonts w:ascii="Source Sans Pro" w:eastAsia="Times New Roman" w:hAnsi="Source Sans Pro"/>
                <w:sz w:val="21"/>
                <w:szCs w:val="21"/>
              </w:rPr>
            </w:pPr>
            <w:r w:rsidRPr="00455F35">
              <w:rPr>
                <w:rFonts w:ascii="Source Sans Pro" w:eastAsia="Times New Roman" w:hAnsi="Source Sans Pro"/>
                <w:sz w:val="21"/>
                <w:szCs w:val="21"/>
              </w:rPr>
              <w:t>R02: Gastos de personal / cifra neta de negocios</w:t>
            </w:r>
          </w:p>
        </w:tc>
        <w:tc>
          <w:tcPr>
            <w:tcW w:w="1243" w:type="dxa"/>
            <w:shd w:val="clear" w:color="auto" w:fill="auto"/>
            <w:noWrap/>
            <w:vAlign w:val="center"/>
          </w:tcPr>
          <w:p w14:paraId="736A6AA0"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hAnsi="Source Sans Pro"/>
                <w:sz w:val="21"/>
                <w:szCs w:val="21"/>
              </w:rPr>
              <w:t>15,84</w:t>
            </w:r>
          </w:p>
        </w:tc>
        <w:tc>
          <w:tcPr>
            <w:tcW w:w="1450" w:type="dxa"/>
            <w:shd w:val="clear" w:color="auto" w:fill="auto"/>
            <w:noWrap/>
            <w:vAlign w:val="center"/>
          </w:tcPr>
          <w:p w14:paraId="54896686" w14:textId="77777777" w:rsidR="00390EB3" w:rsidRPr="00455F35" w:rsidRDefault="00390EB3" w:rsidP="00261A22">
            <w:pPr>
              <w:pStyle w:val="Standard"/>
              <w:jc w:val="center"/>
              <w:rPr>
                <w:rFonts w:ascii="Source Sans Pro" w:hAnsi="Source Sans Pro"/>
                <w:sz w:val="21"/>
                <w:szCs w:val="21"/>
              </w:rPr>
            </w:pPr>
            <w:r w:rsidRPr="00455F35">
              <w:rPr>
                <w:rFonts w:ascii="Source Sans Pro" w:hAnsi="Source Sans Pro"/>
                <w:sz w:val="21"/>
                <w:szCs w:val="21"/>
              </w:rPr>
              <w:t>48.153,60 €</w:t>
            </w:r>
          </w:p>
        </w:tc>
      </w:tr>
      <w:tr w:rsidR="00390EB3" w:rsidRPr="00455F35" w14:paraId="20CBB100" w14:textId="77777777" w:rsidTr="00261A22">
        <w:trPr>
          <w:trHeight w:val="300"/>
          <w:jc w:val="center"/>
        </w:trPr>
        <w:tc>
          <w:tcPr>
            <w:tcW w:w="5543" w:type="dxa"/>
            <w:hideMark/>
          </w:tcPr>
          <w:p w14:paraId="4332D0A5" w14:textId="77777777" w:rsidR="00390EB3" w:rsidRPr="00455F35" w:rsidRDefault="00390EB3" w:rsidP="00261A22">
            <w:pPr>
              <w:pStyle w:val="Standard"/>
              <w:ind w:left="720"/>
              <w:jc w:val="both"/>
              <w:rPr>
                <w:rFonts w:ascii="Source Sans Pro" w:eastAsia="Times New Roman" w:hAnsi="Source Sans Pro"/>
                <w:sz w:val="21"/>
                <w:szCs w:val="21"/>
              </w:rPr>
            </w:pPr>
            <w:r w:rsidRPr="00455F35">
              <w:rPr>
                <w:rFonts w:ascii="Source Sans Pro" w:hAnsi="Source Sans Pro"/>
                <w:sz w:val="21"/>
                <w:szCs w:val="21"/>
              </w:rPr>
              <w:t>R02 directa = 0,40 x R02</w:t>
            </w:r>
          </w:p>
        </w:tc>
        <w:tc>
          <w:tcPr>
            <w:tcW w:w="1243" w:type="dxa"/>
            <w:shd w:val="clear" w:color="auto" w:fill="auto"/>
            <w:noWrap/>
            <w:vAlign w:val="center"/>
          </w:tcPr>
          <w:p w14:paraId="0F7B1E3D"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hAnsi="Source Sans Pro"/>
                <w:sz w:val="21"/>
                <w:szCs w:val="21"/>
              </w:rPr>
              <w:t>6,34</w:t>
            </w:r>
          </w:p>
        </w:tc>
        <w:tc>
          <w:tcPr>
            <w:tcW w:w="1450" w:type="dxa"/>
            <w:shd w:val="clear" w:color="auto" w:fill="auto"/>
            <w:vAlign w:val="center"/>
          </w:tcPr>
          <w:p w14:paraId="0143CAE7" w14:textId="77777777" w:rsidR="00390EB3" w:rsidRPr="00455F35" w:rsidRDefault="00390EB3" w:rsidP="00261A22">
            <w:pPr>
              <w:pStyle w:val="Standard"/>
              <w:jc w:val="center"/>
              <w:rPr>
                <w:rFonts w:ascii="Source Sans Pro" w:hAnsi="Source Sans Pro"/>
                <w:sz w:val="21"/>
                <w:szCs w:val="21"/>
              </w:rPr>
            </w:pPr>
            <w:r w:rsidRPr="00455F35">
              <w:rPr>
                <w:rFonts w:ascii="Source Sans Pro" w:hAnsi="Source Sans Pro"/>
                <w:sz w:val="21"/>
                <w:szCs w:val="21"/>
              </w:rPr>
              <w:t>19.261,44 €</w:t>
            </w:r>
          </w:p>
        </w:tc>
      </w:tr>
      <w:tr w:rsidR="00390EB3" w:rsidRPr="00455F35" w14:paraId="3E0E6980" w14:textId="77777777" w:rsidTr="00261A22">
        <w:trPr>
          <w:trHeight w:val="300"/>
          <w:jc w:val="center"/>
        </w:trPr>
        <w:tc>
          <w:tcPr>
            <w:tcW w:w="5543" w:type="dxa"/>
            <w:hideMark/>
          </w:tcPr>
          <w:p w14:paraId="4151FF81" w14:textId="77777777" w:rsidR="00390EB3" w:rsidRPr="00455F35" w:rsidRDefault="00390EB3" w:rsidP="00261A22">
            <w:pPr>
              <w:pStyle w:val="Standard"/>
              <w:ind w:left="720"/>
              <w:jc w:val="both"/>
              <w:rPr>
                <w:rFonts w:ascii="Source Sans Pro" w:eastAsia="Times New Roman" w:hAnsi="Source Sans Pro"/>
                <w:sz w:val="21"/>
                <w:szCs w:val="21"/>
              </w:rPr>
            </w:pPr>
            <w:r w:rsidRPr="00455F35">
              <w:rPr>
                <w:rFonts w:ascii="Source Sans Pro" w:hAnsi="Source Sans Pro"/>
                <w:sz w:val="21"/>
                <w:szCs w:val="21"/>
              </w:rPr>
              <w:t>R02 indirecta = 0,60 x R02</w:t>
            </w:r>
          </w:p>
        </w:tc>
        <w:tc>
          <w:tcPr>
            <w:tcW w:w="1243" w:type="dxa"/>
            <w:shd w:val="clear" w:color="auto" w:fill="auto"/>
            <w:noWrap/>
            <w:vAlign w:val="center"/>
          </w:tcPr>
          <w:p w14:paraId="01C3C72E" w14:textId="77777777" w:rsidR="00390EB3" w:rsidRPr="00455F35" w:rsidRDefault="00390EB3" w:rsidP="00261A22">
            <w:pPr>
              <w:pStyle w:val="Standard"/>
              <w:jc w:val="center"/>
              <w:rPr>
                <w:rFonts w:ascii="Source Sans Pro" w:eastAsia="Times New Roman" w:hAnsi="Source Sans Pro"/>
                <w:sz w:val="21"/>
                <w:szCs w:val="21"/>
              </w:rPr>
            </w:pPr>
            <w:r w:rsidRPr="00455F35">
              <w:rPr>
                <w:rFonts w:ascii="Source Sans Pro" w:hAnsi="Source Sans Pro"/>
                <w:sz w:val="21"/>
                <w:szCs w:val="21"/>
              </w:rPr>
              <w:t>9,50</w:t>
            </w:r>
          </w:p>
        </w:tc>
        <w:tc>
          <w:tcPr>
            <w:tcW w:w="1450" w:type="dxa"/>
            <w:shd w:val="clear" w:color="auto" w:fill="auto"/>
            <w:vAlign w:val="center"/>
          </w:tcPr>
          <w:p w14:paraId="4EBCDA45" w14:textId="77777777" w:rsidR="00390EB3" w:rsidRPr="00455F35" w:rsidRDefault="00390EB3" w:rsidP="00261A22">
            <w:pPr>
              <w:pStyle w:val="Standard"/>
              <w:jc w:val="center"/>
              <w:rPr>
                <w:rFonts w:ascii="Source Sans Pro" w:hAnsi="Source Sans Pro"/>
                <w:sz w:val="21"/>
                <w:szCs w:val="21"/>
              </w:rPr>
            </w:pPr>
            <w:r w:rsidRPr="00455F35">
              <w:rPr>
                <w:rFonts w:ascii="Source Sans Pro" w:hAnsi="Source Sans Pro"/>
                <w:sz w:val="21"/>
                <w:szCs w:val="21"/>
              </w:rPr>
              <w:t>28.892,16 €</w:t>
            </w:r>
          </w:p>
        </w:tc>
      </w:tr>
      <w:tr w:rsidR="00390EB3" w:rsidRPr="00455F35" w14:paraId="60AC9CE6" w14:textId="77777777" w:rsidTr="00261A22">
        <w:trPr>
          <w:trHeight w:val="300"/>
          <w:jc w:val="center"/>
        </w:trPr>
        <w:tc>
          <w:tcPr>
            <w:tcW w:w="5543" w:type="dxa"/>
            <w:noWrap/>
            <w:hideMark/>
          </w:tcPr>
          <w:p w14:paraId="49F23B93" w14:textId="77777777" w:rsidR="00390EB3" w:rsidRPr="00455F35" w:rsidRDefault="00390EB3" w:rsidP="00261A22">
            <w:pPr>
              <w:pStyle w:val="Standard"/>
              <w:jc w:val="both"/>
              <w:rPr>
                <w:rFonts w:ascii="Source Sans Pro" w:eastAsia="Times New Roman" w:hAnsi="Source Sans Pro"/>
                <w:b/>
                <w:bCs/>
                <w:sz w:val="21"/>
                <w:szCs w:val="21"/>
              </w:rPr>
            </w:pPr>
            <w:r w:rsidRPr="00455F35">
              <w:rPr>
                <w:rFonts w:ascii="Source Sans Pro" w:eastAsia="Times New Roman" w:hAnsi="Source Sans Pro"/>
                <w:b/>
                <w:bCs/>
                <w:sz w:val="21"/>
                <w:szCs w:val="21"/>
              </w:rPr>
              <w:lastRenderedPageBreak/>
              <w:t>(b) Total coste de ventas = costes directos personal + gastos generales de fabricación GGF** ((a)-R01)x(1-R14)</w:t>
            </w:r>
          </w:p>
        </w:tc>
        <w:tc>
          <w:tcPr>
            <w:tcW w:w="1243" w:type="dxa"/>
            <w:shd w:val="clear" w:color="auto" w:fill="auto"/>
            <w:noWrap/>
            <w:vAlign w:val="center"/>
          </w:tcPr>
          <w:p w14:paraId="6CE45BB4" w14:textId="77777777" w:rsidR="00390EB3" w:rsidRPr="00455F35" w:rsidRDefault="00390EB3" w:rsidP="00261A22">
            <w:pPr>
              <w:pStyle w:val="Standard"/>
              <w:jc w:val="center"/>
              <w:rPr>
                <w:rFonts w:ascii="Source Sans Pro" w:eastAsia="Times New Roman" w:hAnsi="Source Sans Pro"/>
                <w:b/>
                <w:bCs/>
                <w:sz w:val="21"/>
                <w:szCs w:val="21"/>
              </w:rPr>
            </w:pPr>
            <w:r w:rsidRPr="00455F35">
              <w:rPr>
                <w:rFonts w:ascii="Source Sans Pro" w:hAnsi="Source Sans Pro"/>
                <w:b/>
                <w:bCs/>
                <w:sz w:val="21"/>
                <w:szCs w:val="21"/>
              </w:rPr>
              <w:t>81,61</w:t>
            </w:r>
          </w:p>
        </w:tc>
        <w:tc>
          <w:tcPr>
            <w:tcW w:w="1450" w:type="dxa"/>
            <w:shd w:val="clear" w:color="auto" w:fill="auto"/>
            <w:noWrap/>
            <w:vAlign w:val="center"/>
          </w:tcPr>
          <w:p w14:paraId="0F9EF869" w14:textId="77777777" w:rsidR="00390EB3" w:rsidRPr="00455F35" w:rsidRDefault="00390EB3" w:rsidP="00261A22">
            <w:pPr>
              <w:pStyle w:val="Standard"/>
              <w:jc w:val="center"/>
              <w:rPr>
                <w:rFonts w:ascii="Source Sans Pro" w:hAnsi="Source Sans Pro"/>
                <w:b/>
                <w:bCs/>
                <w:sz w:val="21"/>
                <w:szCs w:val="21"/>
              </w:rPr>
            </w:pPr>
            <w:r w:rsidRPr="00455F35">
              <w:rPr>
                <w:rFonts w:ascii="Source Sans Pro" w:hAnsi="Source Sans Pro"/>
                <w:b/>
                <w:bCs/>
                <w:sz w:val="21"/>
                <w:szCs w:val="21"/>
              </w:rPr>
              <w:t>248.099,08 €</w:t>
            </w:r>
          </w:p>
        </w:tc>
      </w:tr>
      <w:tr w:rsidR="00390EB3" w:rsidRPr="00455F35" w14:paraId="7D8EED4C" w14:textId="77777777" w:rsidTr="00261A22">
        <w:trPr>
          <w:trHeight w:val="300"/>
          <w:jc w:val="center"/>
        </w:trPr>
        <w:tc>
          <w:tcPr>
            <w:tcW w:w="5543" w:type="dxa"/>
            <w:noWrap/>
            <w:hideMark/>
          </w:tcPr>
          <w:p w14:paraId="590C0BB4" w14:textId="77777777" w:rsidR="00390EB3" w:rsidRPr="00455F35" w:rsidRDefault="00390EB3" w:rsidP="00261A22">
            <w:pPr>
              <w:pStyle w:val="Standard"/>
              <w:jc w:val="both"/>
              <w:rPr>
                <w:rFonts w:ascii="Source Sans Pro" w:eastAsia="Times New Roman" w:hAnsi="Source Sans Pro"/>
                <w:b/>
                <w:bCs/>
                <w:sz w:val="21"/>
                <w:szCs w:val="21"/>
              </w:rPr>
            </w:pPr>
            <w:r w:rsidRPr="00455F35">
              <w:rPr>
                <w:rFonts w:ascii="Source Sans Pro" w:eastAsia="Times New Roman" w:hAnsi="Source Sans Pro"/>
                <w:b/>
                <w:bCs/>
                <w:sz w:val="21"/>
                <w:szCs w:val="21"/>
              </w:rPr>
              <w:t>(c) Gastos generales de estructura = (a)-(b)-(d)</w:t>
            </w:r>
          </w:p>
        </w:tc>
        <w:tc>
          <w:tcPr>
            <w:tcW w:w="1243" w:type="dxa"/>
            <w:shd w:val="clear" w:color="auto" w:fill="auto"/>
            <w:noWrap/>
            <w:vAlign w:val="center"/>
          </w:tcPr>
          <w:p w14:paraId="3E29E4AA" w14:textId="77777777" w:rsidR="00390EB3" w:rsidRPr="00455F35" w:rsidRDefault="00390EB3" w:rsidP="00261A22">
            <w:pPr>
              <w:pStyle w:val="Standard"/>
              <w:jc w:val="center"/>
              <w:rPr>
                <w:rFonts w:ascii="Source Sans Pro" w:eastAsia="Times New Roman" w:hAnsi="Source Sans Pro"/>
                <w:b/>
                <w:bCs/>
                <w:sz w:val="21"/>
                <w:szCs w:val="21"/>
              </w:rPr>
            </w:pPr>
            <w:r w:rsidRPr="00455F35">
              <w:rPr>
                <w:rFonts w:ascii="Source Sans Pro" w:hAnsi="Source Sans Pro"/>
                <w:b/>
                <w:bCs/>
                <w:sz w:val="21"/>
                <w:szCs w:val="21"/>
              </w:rPr>
              <w:t>14,74</w:t>
            </w:r>
          </w:p>
        </w:tc>
        <w:tc>
          <w:tcPr>
            <w:tcW w:w="1450" w:type="dxa"/>
            <w:shd w:val="clear" w:color="auto" w:fill="auto"/>
            <w:noWrap/>
            <w:vAlign w:val="center"/>
          </w:tcPr>
          <w:p w14:paraId="6836134A" w14:textId="77777777" w:rsidR="00390EB3" w:rsidRPr="00455F35" w:rsidRDefault="00390EB3" w:rsidP="00261A22">
            <w:pPr>
              <w:pStyle w:val="Standard"/>
              <w:jc w:val="center"/>
              <w:rPr>
                <w:rFonts w:ascii="Source Sans Pro" w:hAnsi="Source Sans Pro"/>
                <w:b/>
                <w:bCs/>
                <w:sz w:val="21"/>
                <w:szCs w:val="21"/>
              </w:rPr>
            </w:pPr>
            <w:r w:rsidRPr="00455F35">
              <w:rPr>
                <w:rFonts w:ascii="Source Sans Pro" w:hAnsi="Source Sans Pro"/>
                <w:b/>
                <w:bCs/>
                <w:sz w:val="21"/>
                <w:szCs w:val="21"/>
              </w:rPr>
              <w:t>44.804,92 €</w:t>
            </w:r>
          </w:p>
        </w:tc>
      </w:tr>
      <w:tr w:rsidR="00390EB3" w:rsidRPr="00455F35" w14:paraId="17DFD9BC" w14:textId="77777777" w:rsidTr="00261A22">
        <w:trPr>
          <w:trHeight w:val="300"/>
          <w:jc w:val="center"/>
        </w:trPr>
        <w:tc>
          <w:tcPr>
            <w:tcW w:w="5543" w:type="dxa"/>
            <w:tcBorders>
              <w:bottom w:val="single" w:sz="4" w:space="0" w:color="auto"/>
            </w:tcBorders>
            <w:noWrap/>
            <w:hideMark/>
          </w:tcPr>
          <w:p w14:paraId="6F3280A1" w14:textId="77777777" w:rsidR="00390EB3" w:rsidRPr="00455F35" w:rsidRDefault="00390EB3" w:rsidP="00261A22">
            <w:pPr>
              <w:pStyle w:val="Standard"/>
              <w:jc w:val="both"/>
              <w:rPr>
                <w:rFonts w:ascii="Source Sans Pro" w:eastAsia="Times New Roman" w:hAnsi="Source Sans Pro"/>
                <w:b/>
                <w:bCs/>
                <w:sz w:val="21"/>
                <w:szCs w:val="21"/>
              </w:rPr>
            </w:pPr>
            <w:r w:rsidRPr="00455F35">
              <w:rPr>
                <w:rFonts w:ascii="Source Sans Pro" w:eastAsia="Times New Roman" w:hAnsi="Source Sans Pro"/>
                <w:b/>
                <w:bCs/>
                <w:sz w:val="21"/>
                <w:szCs w:val="21"/>
              </w:rPr>
              <w:t>(d) R03 Resultado de explotación/beneficio industrial </w:t>
            </w:r>
          </w:p>
        </w:tc>
        <w:tc>
          <w:tcPr>
            <w:tcW w:w="1243" w:type="dxa"/>
            <w:tcBorders>
              <w:bottom w:val="single" w:sz="4" w:space="0" w:color="auto"/>
            </w:tcBorders>
            <w:shd w:val="clear" w:color="auto" w:fill="auto"/>
            <w:noWrap/>
            <w:vAlign w:val="center"/>
          </w:tcPr>
          <w:p w14:paraId="7F7DA2C9" w14:textId="77777777" w:rsidR="00390EB3" w:rsidRPr="00455F35" w:rsidRDefault="00390EB3" w:rsidP="00261A22">
            <w:pPr>
              <w:pStyle w:val="Standard"/>
              <w:jc w:val="center"/>
              <w:rPr>
                <w:rFonts w:ascii="Source Sans Pro" w:eastAsia="Times New Roman" w:hAnsi="Source Sans Pro"/>
                <w:b/>
                <w:bCs/>
                <w:sz w:val="21"/>
                <w:szCs w:val="21"/>
              </w:rPr>
            </w:pPr>
            <w:r w:rsidRPr="00455F35">
              <w:rPr>
                <w:rFonts w:ascii="Source Sans Pro" w:hAnsi="Source Sans Pro"/>
                <w:b/>
                <w:bCs/>
                <w:sz w:val="21"/>
                <w:szCs w:val="21"/>
              </w:rPr>
              <w:t>3,65</w:t>
            </w:r>
          </w:p>
        </w:tc>
        <w:tc>
          <w:tcPr>
            <w:tcW w:w="1450" w:type="dxa"/>
            <w:tcBorders>
              <w:bottom w:val="single" w:sz="4" w:space="0" w:color="auto"/>
            </w:tcBorders>
            <w:shd w:val="clear" w:color="auto" w:fill="auto"/>
            <w:noWrap/>
            <w:vAlign w:val="center"/>
          </w:tcPr>
          <w:p w14:paraId="11DAF46E" w14:textId="77777777" w:rsidR="00390EB3" w:rsidRPr="00455F35" w:rsidRDefault="00390EB3" w:rsidP="00261A22">
            <w:pPr>
              <w:pStyle w:val="Standard"/>
              <w:jc w:val="center"/>
              <w:rPr>
                <w:rFonts w:ascii="Source Sans Pro" w:hAnsi="Source Sans Pro"/>
                <w:b/>
                <w:bCs/>
                <w:sz w:val="21"/>
                <w:szCs w:val="21"/>
              </w:rPr>
            </w:pPr>
            <w:r w:rsidRPr="00455F35">
              <w:rPr>
                <w:rFonts w:ascii="Source Sans Pro" w:hAnsi="Source Sans Pro"/>
                <w:b/>
                <w:bCs/>
                <w:sz w:val="21"/>
                <w:szCs w:val="21"/>
              </w:rPr>
              <w:t>11.096,00 €</w:t>
            </w:r>
          </w:p>
        </w:tc>
      </w:tr>
      <w:tr w:rsidR="00390EB3" w:rsidRPr="00455F35" w14:paraId="41FC4000" w14:textId="77777777" w:rsidTr="00261A22">
        <w:trPr>
          <w:trHeight w:val="300"/>
          <w:jc w:val="center"/>
        </w:trPr>
        <w:tc>
          <w:tcPr>
            <w:tcW w:w="5543" w:type="dxa"/>
            <w:tcBorders>
              <w:left w:val="nil"/>
              <w:bottom w:val="nil"/>
              <w:right w:val="nil"/>
            </w:tcBorders>
            <w:noWrap/>
          </w:tcPr>
          <w:p w14:paraId="01B0B680" w14:textId="77777777" w:rsidR="00390EB3" w:rsidRPr="00455F35" w:rsidRDefault="00390EB3" w:rsidP="00261A22">
            <w:pPr>
              <w:rPr>
                <w:rFonts w:ascii="Source Sans Pro" w:hAnsi="Source Sans Pro"/>
                <w:sz w:val="21"/>
                <w:szCs w:val="21"/>
              </w:rPr>
            </w:pPr>
            <w:r w:rsidRPr="00455F35">
              <w:rPr>
                <w:rFonts w:ascii="Source Sans Pro" w:hAnsi="Source Sans Pro"/>
                <w:sz w:val="21"/>
                <w:szCs w:val="21"/>
              </w:rPr>
              <w:t>* Valores IVA no incluido</w:t>
            </w:r>
          </w:p>
          <w:p w14:paraId="7355FEA0" w14:textId="77777777" w:rsidR="00390EB3" w:rsidRPr="00455F35" w:rsidRDefault="00390EB3" w:rsidP="00261A22">
            <w:pPr>
              <w:rPr>
                <w:rFonts w:ascii="Source Sans Pro" w:hAnsi="Source Sans Pro"/>
                <w:sz w:val="21"/>
                <w:szCs w:val="21"/>
              </w:rPr>
            </w:pPr>
            <w:r w:rsidRPr="00455F35">
              <w:rPr>
                <w:rFonts w:ascii="Source Sans Pro" w:hAnsi="Source Sans Pro"/>
                <w:sz w:val="21"/>
                <w:szCs w:val="21"/>
              </w:rPr>
              <w:t>** Gastos directos que no incluyen mano de obra directa</w:t>
            </w:r>
          </w:p>
        </w:tc>
        <w:tc>
          <w:tcPr>
            <w:tcW w:w="1243" w:type="dxa"/>
            <w:tcBorders>
              <w:left w:val="nil"/>
              <w:bottom w:val="nil"/>
              <w:right w:val="nil"/>
            </w:tcBorders>
            <w:shd w:val="clear" w:color="auto" w:fill="auto"/>
            <w:noWrap/>
            <w:vAlign w:val="center"/>
          </w:tcPr>
          <w:p w14:paraId="45162DD3" w14:textId="77777777" w:rsidR="00390EB3" w:rsidRPr="00455F35" w:rsidRDefault="00390EB3" w:rsidP="00261A22">
            <w:pPr>
              <w:pStyle w:val="Standard"/>
              <w:jc w:val="center"/>
              <w:rPr>
                <w:rFonts w:ascii="Source Sans Pro" w:hAnsi="Source Sans Pro"/>
                <w:b/>
                <w:bCs/>
                <w:sz w:val="21"/>
                <w:szCs w:val="21"/>
              </w:rPr>
            </w:pPr>
          </w:p>
        </w:tc>
        <w:tc>
          <w:tcPr>
            <w:tcW w:w="1450" w:type="dxa"/>
            <w:tcBorders>
              <w:left w:val="nil"/>
              <w:bottom w:val="nil"/>
              <w:right w:val="nil"/>
            </w:tcBorders>
            <w:shd w:val="clear" w:color="auto" w:fill="auto"/>
            <w:noWrap/>
            <w:vAlign w:val="center"/>
          </w:tcPr>
          <w:p w14:paraId="7EE8BF35" w14:textId="77777777" w:rsidR="00390EB3" w:rsidRPr="00455F35" w:rsidRDefault="00390EB3" w:rsidP="00261A22">
            <w:pPr>
              <w:pStyle w:val="Standard"/>
              <w:jc w:val="right"/>
              <w:rPr>
                <w:rFonts w:ascii="Source Sans Pro" w:hAnsi="Source Sans Pro"/>
                <w:sz w:val="21"/>
                <w:szCs w:val="21"/>
              </w:rPr>
            </w:pPr>
          </w:p>
        </w:tc>
      </w:tr>
    </w:tbl>
    <w:p w14:paraId="053021A3" w14:textId="77777777" w:rsidR="00390EB3" w:rsidRPr="00455F35" w:rsidRDefault="00390EB3" w:rsidP="00390EB3">
      <w:pPr>
        <w:rPr>
          <w:rFonts w:ascii="Source Sans Pro" w:hAnsi="Source Sans Pro"/>
          <w:sz w:val="21"/>
          <w:szCs w:val="21"/>
        </w:rPr>
      </w:pPr>
    </w:p>
    <w:p w14:paraId="22871154" w14:textId="77777777" w:rsidR="00390EB3" w:rsidRPr="00455F35" w:rsidRDefault="00390EB3" w:rsidP="00245C49">
      <w:pPr>
        <w:jc w:val="both"/>
        <w:rPr>
          <w:rFonts w:ascii="Source Sans Pro" w:hAnsi="Source Sans Pro"/>
          <w:sz w:val="21"/>
          <w:szCs w:val="21"/>
        </w:rPr>
      </w:pPr>
      <w:r w:rsidRPr="00455F35">
        <w:rPr>
          <w:rFonts w:ascii="Source Sans Pro" w:hAnsi="Source Sans Pro"/>
          <w:sz w:val="21"/>
          <w:szCs w:val="21"/>
        </w:rPr>
        <w:t xml:space="preserve">Respecto a la estructura de costes en directos e indirectos, y sin que las cuantías cambien, se ha considerado el siguiente desglose:   </w:t>
      </w:r>
    </w:p>
    <w:p w14:paraId="32B09650" w14:textId="77777777" w:rsidR="00390EB3" w:rsidRPr="00455F35" w:rsidRDefault="00390EB3" w:rsidP="00390EB3">
      <w:pPr>
        <w:pStyle w:val="Standard"/>
        <w:spacing w:line="320" w:lineRule="exact"/>
        <w:jc w:val="both"/>
        <w:rPr>
          <w:rFonts w:ascii="Source Sans Pro" w:eastAsia="Times New Roman" w:hAnsi="Source Sans Pro" w:cs="Times New Roman"/>
          <w:kern w:val="0"/>
          <w:sz w:val="21"/>
          <w:szCs w:val="21"/>
          <w:lang w:eastAsia="es-ES" w:bidi="ar-SA"/>
        </w:rPr>
      </w:pPr>
    </w:p>
    <w:tbl>
      <w:tblPr>
        <w:tblW w:w="6369" w:type="dxa"/>
        <w:jc w:val="center"/>
        <w:tblCellMar>
          <w:left w:w="70" w:type="dxa"/>
          <w:right w:w="70" w:type="dxa"/>
        </w:tblCellMar>
        <w:tblLook w:val="04A0" w:firstRow="1" w:lastRow="0" w:firstColumn="1" w:lastColumn="0" w:noHBand="0" w:noVBand="1"/>
      </w:tblPr>
      <w:tblGrid>
        <w:gridCol w:w="4526"/>
        <w:gridCol w:w="1843"/>
      </w:tblGrid>
      <w:tr w:rsidR="00390EB3" w:rsidRPr="00455F35" w14:paraId="0E8AF352" w14:textId="77777777" w:rsidTr="00390EB3">
        <w:trPr>
          <w:trHeight w:val="300"/>
          <w:tblHeader/>
          <w:jc w:val="center"/>
        </w:trPr>
        <w:tc>
          <w:tcPr>
            <w:tcW w:w="45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3B8349E3"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Concepto</w:t>
            </w:r>
          </w:p>
        </w:tc>
        <w:tc>
          <w:tcPr>
            <w:tcW w:w="1843" w:type="dxa"/>
            <w:tcBorders>
              <w:top w:val="single" w:sz="8" w:space="0" w:color="auto"/>
              <w:left w:val="nil"/>
              <w:bottom w:val="single" w:sz="8" w:space="0" w:color="auto"/>
              <w:right w:val="single" w:sz="4" w:space="0" w:color="auto"/>
            </w:tcBorders>
            <w:shd w:val="clear" w:color="auto" w:fill="FFFFFF" w:themeFill="background1"/>
            <w:vAlign w:val="center"/>
            <w:hideMark/>
          </w:tcPr>
          <w:p w14:paraId="36B6669A"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Total</w:t>
            </w:r>
          </w:p>
        </w:tc>
      </w:tr>
      <w:tr w:rsidR="00390EB3" w:rsidRPr="00455F35" w14:paraId="3194C79D"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03A54E4F" w14:textId="77777777" w:rsidR="00390EB3" w:rsidRPr="00455F35" w:rsidRDefault="00390EB3" w:rsidP="00261A22">
            <w:pPr>
              <w:rPr>
                <w:rFonts w:ascii="Source Sans Pro" w:hAnsi="Source Sans Pro" w:cs="Arial"/>
                <w:b/>
                <w:bCs/>
                <w:sz w:val="21"/>
                <w:szCs w:val="21"/>
              </w:rPr>
            </w:pPr>
            <w:r w:rsidRPr="00455F35">
              <w:rPr>
                <w:rFonts w:ascii="Source Sans Pro" w:hAnsi="Source Sans Pro" w:cs="Arial"/>
                <w:b/>
                <w:bCs/>
                <w:sz w:val="21"/>
                <w:szCs w:val="21"/>
              </w:rPr>
              <w:t>Costes directos (81,86%)</w:t>
            </w:r>
          </w:p>
        </w:tc>
        <w:tc>
          <w:tcPr>
            <w:tcW w:w="1843" w:type="dxa"/>
            <w:tcBorders>
              <w:top w:val="nil"/>
              <w:left w:val="nil"/>
              <w:bottom w:val="single" w:sz="8" w:space="0" w:color="auto"/>
              <w:right w:val="single" w:sz="4" w:space="0" w:color="auto"/>
            </w:tcBorders>
            <w:shd w:val="clear" w:color="auto" w:fill="auto"/>
            <w:vAlign w:val="center"/>
          </w:tcPr>
          <w:p w14:paraId="77B9E50B" w14:textId="77777777" w:rsidR="00390EB3" w:rsidRPr="00455F35" w:rsidRDefault="00390EB3" w:rsidP="00261A22">
            <w:pPr>
              <w:jc w:val="right"/>
              <w:rPr>
                <w:rFonts w:ascii="Source Sans Pro" w:hAnsi="Source Sans Pro" w:cs="Arial"/>
                <w:b/>
                <w:bCs/>
                <w:sz w:val="21"/>
                <w:szCs w:val="21"/>
              </w:rPr>
            </w:pPr>
            <w:r w:rsidRPr="00455F35">
              <w:rPr>
                <w:rFonts w:ascii="Source Sans Pro" w:hAnsi="Source Sans Pro" w:cs="Arial"/>
                <w:b/>
                <w:bCs/>
                <w:sz w:val="21"/>
                <w:szCs w:val="21"/>
              </w:rPr>
              <w:t>248.854,40 €</w:t>
            </w:r>
          </w:p>
        </w:tc>
      </w:tr>
      <w:tr w:rsidR="00390EB3" w:rsidRPr="00455F35" w14:paraId="19838750"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33BAAC2D" w14:textId="77777777" w:rsidR="00390EB3" w:rsidRPr="00455F35" w:rsidRDefault="00390EB3" w:rsidP="00261A22">
            <w:pPr>
              <w:ind w:firstLineChars="200" w:firstLine="420"/>
              <w:rPr>
                <w:rFonts w:ascii="Source Sans Pro" w:hAnsi="Source Sans Pro" w:cs="Arial"/>
                <w:sz w:val="21"/>
                <w:szCs w:val="21"/>
              </w:rPr>
            </w:pPr>
            <w:r w:rsidRPr="00455F35">
              <w:rPr>
                <w:rFonts w:ascii="Source Sans Pro" w:hAnsi="Source Sans Pro" w:cs="Arial"/>
                <w:sz w:val="21"/>
                <w:szCs w:val="21"/>
              </w:rPr>
              <w:t>- Costes directos de personal (6,34%)</w:t>
            </w:r>
          </w:p>
        </w:tc>
        <w:tc>
          <w:tcPr>
            <w:tcW w:w="1843" w:type="dxa"/>
            <w:tcBorders>
              <w:top w:val="nil"/>
              <w:left w:val="nil"/>
              <w:bottom w:val="single" w:sz="4" w:space="0" w:color="auto"/>
              <w:right w:val="single" w:sz="4" w:space="0" w:color="auto"/>
            </w:tcBorders>
            <w:shd w:val="clear" w:color="auto" w:fill="auto"/>
            <w:vAlign w:val="center"/>
          </w:tcPr>
          <w:p w14:paraId="1B6C0188" w14:textId="77777777" w:rsidR="00390EB3" w:rsidRPr="00455F35" w:rsidRDefault="00390EB3" w:rsidP="00261A22">
            <w:pPr>
              <w:jc w:val="right"/>
              <w:rPr>
                <w:rFonts w:ascii="Source Sans Pro" w:hAnsi="Source Sans Pro" w:cs="Arial"/>
                <w:sz w:val="21"/>
                <w:szCs w:val="21"/>
              </w:rPr>
            </w:pPr>
            <w:r w:rsidRPr="00455F35">
              <w:rPr>
                <w:rFonts w:ascii="Source Sans Pro" w:hAnsi="Source Sans Pro" w:cs="Arial"/>
                <w:sz w:val="21"/>
                <w:szCs w:val="21"/>
              </w:rPr>
              <w:t>19.261,44 €</w:t>
            </w:r>
          </w:p>
        </w:tc>
      </w:tr>
      <w:tr w:rsidR="00390EB3" w:rsidRPr="00455F35" w14:paraId="2B3E9F02"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65EAD7C9" w14:textId="77777777" w:rsidR="00390EB3" w:rsidRPr="00455F35" w:rsidRDefault="00390EB3" w:rsidP="00261A22">
            <w:pPr>
              <w:ind w:firstLineChars="200" w:firstLine="420"/>
              <w:rPr>
                <w:rFonts w:ascii="Source Sans Pro" w:hAnsi="Source Sans Pro" w:cs="Arial"/>
                <w:sz w:val="21"/>
                <w:szCs w:val="21"/>
              </w:rPr>
            </w:pPr>
            <w:r w:rsidRPr="00455F35">
              <w:rPr>
                <w:rFonts w:ascii="Source Sans Pro" w:hAnsi="Source Sans Pro" w:cs="Arial"/>
                <w:sz w:val="21"/>
                <w:szCs w:val="21"/>
              </w:rPr>
              <w:t>- Otros costes directos (75,52%)</w:t>
            </w:r>
          </w:p>
        </w:tc>
        <w:tc>
          <w:tcPr>
            <w:tcW w:w="1843" w:type="dxa"/>
            <w:tcBorders>
              <w:top w:val="single" w:sz="4" w:space="0" w:color="auto"/>
              <w:left w:val="nil"/>
              <w:bottom w:val="single" w:sz="8" w:space="0" w:color="auto"/>
              <w:right w:val="single" w:sz="4" w:space="0" w:color="auto"/>
            </w:tcBorders>
            <w:shd w:val="clear" w:color="auto" w:fill="auto"/>
            <w:vAlign w:val="center"/>
          </w:tcPr>
          <w:p w14:paraId="7D651E0C" w14:textId="77777777" w:rsidR="00390EB3" w:rsidRPr="00455F35" w:rsidRDefault="00390EB3" w:rsidP="00261A22">
            <w:pPr>
              <w:jc w:val="right"/>
              <w:rPr>
                <w:rFonts w:ascii="Source Sans Pro" w:hAnsi="Source Sans Pro" w:cs="Arial"/>
                <w:sz w:val="21"/>
                <w:szCs w:val="21"/>
              </w:rPr>
            </w:pPr>
            <w:r w:rsidRPr="00455F35">
              <w:rPr>
                <w:rFonts w:ascii="Source Sans Pro" w:hAnsi="Source Sans Pro" w:cs="Arial"/>
                <w:sz w:val="21"/>
                <w:szCs w:val="21"/>
              </w:rPr>
              <w:t>229.592,96 €</w:t>
            </w:r>
          </w:p>
        </w:tc>
      </w:tr>
      <w:tr w:rsidR="00390EB3" w:rsidRPr="00455F35" w14:paraId="16564746"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1C66D1E4" w14:textId="77777777" w:rsidR="00390EB3" w:rsidRPr="00455F35" w:rsidRDefault="00390EB3" w:rsidP="00261A22">
            <w:pPr>
              <w:rPr>
                <w:rFonts w:ascii="Source Sans Pro" w:hAnsi="Source Sans Pro" w:cs="Arial"/>
                <w:b/>
                <w:bCs/>
                <w:sz w:val="21"/>
                <w:szCs w:val="21"/>
              </w:rPr>
            </w:pPr>
            <w:r w:rsidRPr="00455F35">
              <w:rPr>
                <w:rFonts w:ascii="Source Sans Pro" w:hAnsi="Source Sans Pro" w:cs="Arial"/>
                <w:b/>
                <w:bCs/>
                <w:sz w:val="21"/>
                <w:szCs w:val="21"/>
              </w:rPr>
              <w:t>Costes indirectos (14,49%)</w:t>
            </w:r>
          </w:p>
        </w:tc>
        <w:tc>
          <w:tcPr>
            <w:tcW w:w="1843" w:type="dxa"/>
            <w:tcBorders>
              <w:top w:val="nil"/>
              <w:left w:val="nil"/>
              <w:bottom w:val="single" w:sz="8" w:space="0" w:color="auto"/>
              <w:right w:val="single" w:sz="4" w:space="0" w:color="auto"/>
            </w:tcBorders>
            <w:shd w:val="clear" w:color="auto" w:fill="auto"/>
            <w:vAlign w:val="center"/>
          </w:tcPr>
          <w:p w14:paraId="2F8EDA37" w14:textId="77777777" w:rsidR="00390EB3" w:rsidRPr="00455F35" w:rsidRDefault="00390EB3" w:rsidP="00261A22">
            <w:pPr>
              <w:jc w:val="right"/>
              <w:rPr>
                <w:rFonts w:ascii="Source Sans Pro" w:hAnsi="Source Sans Pro" w:cs="Arial"/>
                <w:b/>
                <w:bCs/>
                <w:sz w:val="21"/>
                <w:szCs w:val="21"/>
              </w:rPr>
            </w:pPr>
            <w:r w:rsidRPr="00455F35">
              <w:rPr>
                <w:rFonts w:ascii="Source Sans Pro" w:hAnsi="Source Sans Pro" w:cs="Arial"/>
                <w:b/>
                <w:bCs/>
                <w:sz w:val="21"/>
                <w:szCs w:val="21"/>
              </w:rPr>
              <w:t>44.049,60 €</w:t>
            </w:r>
          </w:p>
        </w:tc>
      </w:tr>
      <w:tr w:rsidR="00390EB3" w:rsidRPr="00455F35" w14:paraId="6F7C15CE"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06F9135D" w14:textId="77777777" w:rsidR="00390EB3" w:rsidRPr="00455F35" w:rsidRDefault="00390EB3" w:rsidP="00261A22">
            <w:pPr>
              <w:ind w:firstLineChars="200" w:firstLine="420"/>
              <w:rPr>
                <w:rFonts w:ascii="Source Sans Pro" w:hAnsi="Source Sans Pro" w:cs="Arial"/>
                <w:sz w:val="21"/>
                <w:szCs w:val="21"/>
              </w:rPr>
            </w:pPr>
            <w:r w:rsidRPr="00455F35">
              <w:rPr>
                <w:rFonts w:ascii="Source Sans Pro" w:hAnsi="Source Sans Pro" w:cs="Arial"/>
                <w:sz w:val="21"/>
                <w:szCs w:val="21"/>
              </w:rPr>
              <w:t>- Costes indirectos de personal (9,5%)</w:t>
            </w:r>
          </w:p>
        </w:tc>
        <w:tc>
          <w:tcPr>
            <w:tcW w:w="1843" w:type="dxa"/>
            <w:tcBorders>
              <w:top w:val="nil"/>
              <w:left w:val="nil"/>
              <w:bottom w:val="single" w:sz="8" w:space="0" w:color="auto"/>
              <w:right w:val="single" w:sz="4" w:space="0" w:color="auto"/>
            </w:tcBorders>
            <w:shd w:val="clear" w:color="auto" w:fill="auto"/>
            <w:vAlign w:val="center"/>
          </w:tcPr>
          <w:p w14:paraId="1C687C7A" w14:textId="77777777" w:rsidR="00390EB3" w:rsidRPr="00455F35" w:rsidRDefault="00390EB3" w:rsidP="00261A22">
            <w:pPr>
              <w:jc w:val="right"/>
              <w:rPr>
                <w:rFonts w:ascii="Source Sans Pro" w:hAnsi="Source Sans Pro" w:cs="Arial"/>
                <w:sz w:val="21"/>
                <w:szCs w:val="21"/>
              </w:rPr>
            </w:pPr>
            <w:r w:rsidRPr="00455F35">
              <w:rPr>
                <w:rFonts w:ascii="Source Sans Pro" w:hAnsi="Source Sans Pro" w:cs="Arial"/>
                <w:sz w:val="21"/>
                <w:szCs w:val="21"/>
              </w:rPr>
              <w:t>28.892,16 €</w:t>
            </w:r>
          </w:p>
        </w:tc>
      </w:tr>
      <w:tr w:rsidR="00390EB3" w:rsidRPr="00455F35" w14:paraId="4F96385F"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065D769A" w14:textId="77777777" w:rsidR="00390EB3" w:rsidRPr="00455F35" w:rsidRDefault="00390EB3" w:rsidP="00261A22">
            <w:pPr>
              <w:ind w:firstLineChars="200" w:firstLine="420"/>
              <w:rPr>
                <w:rFonts w:ascii="Source Sans Pro" w:hAnsi="Source Sans Pro" w:cs="Arial"/>
                <w:sz w:val="21"/>
                <w:szCs w:val="21"/>
              </w:rPr>
            </w:pPr>
            <w:r w:rsidRPr="00455F35">
              <w:rPr>
                <w:rFonts w:ascii="Source Sans Pro" w:hAnsi="Source Sans Pro" w:cs="Arial"/>
                <w:sz w:val="21"/>
                <w:szCs w:val="21"/>
              </w:rPr>
              <w:t>- Otros costes indirectos (4,99%)</w:t>
            </w:r>
          </w:p>
        </w:tc>
        <w:tc>
          <w:tcPr>
            <w:tcW w:w="1843" w:type="dxa"/>
            <w:tcBorders>
              <w:top w:val="nil"/>
              <w:left w:val="nil"/>
              <w:bottom w:val="single" w:sz="8" w:space="0" w:color="auto"/>
              <w:right w:val="single" w:sz="4" w:space="0" w:color="auto"/>
            </w:tcBorders>
            <w:shd w:val="clear" w:color="auto" w:fill="auto"/>
            <w:vAlign w:val="center"/>
          </w:tcPr>
          <w:p w14:paraId="4A9BA1AD" w14:textId="77777777" w:rsidR="00390EB3" w:rsidRPr="00455F35" w:rsidRDefault="00390EB3" w:rsidP="00261A22">
            <w:pPr>
              <w:jc w:val="right"/>
              <w:rPr>
                <w:rFonts w:ascii="Source Sans Pro" w:hAnsi="Source Sans Pro" w:cs="Arial"/>
                <w:sz w:val="21"/>
                <w:szCs w:val="21"/>
              </w:rPr>
            </w:pPr>
            <w:r w:rsidRPr="00455F35">
              <w:rPr>
                <w:rFonts w:ascii="Source Sans Pro" w:hAnsi="Source Sans Pro" w:cs="Arial"/>
                <w:sz w:val="21"/>
                <w:szCs w:val="21"/>
              </w:rPr>
              <w:t>15.157,44 €</w:t>
            </w:r>
          </w:p>
        </w:tc>
      </w:tr>
      <w:tr w:rsidR="00390EB3" w:rsidRPr="00455F35" w14:paraId="610ABF6B"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50FD7C23" w14:textId="77777777" w:rsidR="00390EB3" w:rsidRPr="00455F35" w:rsidRDefault="00390EB3" w:rsidP="00261A22">
            <w:pPr>
              <w:rPr>
                <w:rFonts w:ascii="Source Sans Pro" w:hAnsi="Source Sans Pro" w:cs="Arial"/>
                <w:b/>
                <w:bCs/>
                <w:sz w:val="21"/>
                <w:szCs w:val="21"/>
              </w:rPr>
            </w:pPr>
            <w:r w:rsidRPr="00455F35">
              <w:rPr>
                <w:rFonts w:ascii="Source Sans Pro" w:hAnsi="Source Sans Pro" w:cs="Arial"/>
                <w:b/>
                <w:bCs/>
                <w:sz w:val="21"/>
                <w:szCs w:val="21"/>
              </w:rPr>
              <w:t>Beneficio industrial (3,65%)</w:t>
            </w:r>
          </w:p>
        </w:tc>
        <w:tc>
          <w:tcPr>
            <w:tcW w:w="1843" w:type="dxa"/>
            <w:tcBorders>
              <w:top w:val="nil"/>
              <w:left w:val="nil"/>
              <w:bottom w:val="single" w:sz="8" w:space="0" w:color="auto"/>
              <w:right w:val="single" w:sz="4" w:space="0" w:color="auto"/>
            </w:tcBorders>
            <w:shd w:val="clear" w:color="auto" w:fill="auto"/>
            <w:vAlign w:val="center"/>
          </w:tcPr>
          <w:p w14:paraId="27902C93" w14:textId="77777777" w:rsidR="00390EB3" w:rsidRPr="00455F35" w:rsidRDefault="00390EB3" w:rsidP="00261A22">
            <w:pPr>
              <w:jc w:val="right"/>
              <w:rPr>
                <w:rFonts w:ascii="Source Sans Pro" w:hAnsi="Source Sans Pro" w:cs="Arial"/>
                <w:b/>
                <w:bCs/>
                <w:sz w:val="21"/>
                <w:szCs w:val="21"/>
              </w:rPr>
            </w:pPr>
            <w:r w:rsidRPr="00455F35">
              <w:rPr>
                <w:rFonts w:ascii="Source Sans Pro" w:hAnsi="Source Sans Pro" w:cs="Arial"/>
                <w:b/>
                <w:bCs/>
                <w:sz w:val="21"/>
                <w:szCs w:val="21"/>
              </w:rPr>
              <w:t>11.096,00 €</w:t>
            </w:r>
          </w:p>
        </w:tc>
      </w:tr>
      <w:tr w:rsidR="00390EB3" w:rsidRPr="00455F35" w14:paraId="59B14D2F" w14:textId="77777777" w:rsidTr="00390EB3">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center"/>
            <w:hideMark/>
          </w:tcPr>
          <w:p w14:paraId="745E58AA" w14:textId="77777777" w:rsidR="00390EB3" w:rsidRPr="00455F35" w:rsidRDefault="00390EB3" w:rsidP="00261A22">
            <w:pPr>
              <w:jc w:val="right"/>
              <w:rPr>
                <w:rFonts w:ascii="Source Sans Pro" w:hAnsi="Source Sans Pro" w:cs="Arial"/>
                <w:b/>
                <w:sz w:val="21"/>
                <w:szCs w:val="21"/>
              </w:rPr>
            </w:pPr>
            <w:r w:rsidRPr="00455F35">
              <w:rPr>
                <w:rFonts w:ascii="Source Sans Pro" w:hAnsi="Source Sans Pro" w:cs="Arial"/>
                <w:b/>
                <w:sz w:val="21"/>
                <w:szCs w:val="21"/>
              </w:rPr>
              <w:t>Total (IVA no incluido)</w:t>
            </w:r>
          </w:p>
        </w:tc>
        <w:tc>
          <w:tcPr>
            <w:tcW w:w="1843" w:type="dxa"/>
            <w:tcBorders>
              <w:top w:val="nil"/>
              <w:left w:val="nil"/>
              <w:bottom w:val="single" w:sz="8" w:space="0" w:color="auto"/>
              <w:right w:val="single" w:sz="4" w:space="0" w:color="auto"/>
            </w:tcBorders>
            <w:shd w:val="clear" w:color="auto" w:fill="auto"/>
            <w:vAlign w:val="center"/>
          </w:tcPr>
          <w:p w14:paraId="627C6811" w14:textId="77777777" w:rsidR="00390EB3" w:rsidRPr="00455F35" w:rsidRDefault="00390EB3" w:rsidP="00261A22">
            <w:pPr>
              <w:jc w:val="right"/>
              <w:rPr>
                <w:rFonts w:ascii="Source Sans Pro" w:hAnsi="Source Sans Pro" w:cs="Arial"/>
                <w:b/>
                <w:bCs/>
                <w:sz w:val="21"/>
                <w:szCs w:val="21"/>
              </w:rPr>
            </w:pPr>
            <w:r w:rsidRPr="00455F35">
              <w:rPr>
                <w:rFonts w:ascii="Source Sans Pro" w:hAnsi="Source Sans Pro" w:cs="Arial"/>
                <w:b/>
                <w:bCs/>
                <w:sz w:val="21"/>
                <w:szCs w:val="21"/>
              </w:rPr>
              <w:t>304.000,00 €</w:t>
            </w:r>
          </w:p>
        </w:tc>
      </w:tr>
    </w:tbl>
    <w:p w14:paraId="01EAEB54" w14:textId="77777777" w:rsidR="00390EB3" w:rsidRPr="00455F35" w:rsidRDefault="00390EB3" w:rsidP="00390EB3">
      <w:pPr>
        <w:rPr>
          <w:rFonts w:ascii="Source Sans Pro" w:hAnsi="Source Sans Pro"/>
          <w:sz w:val="21"/>
          <w:szCs w:val="21"/>
        </w:rPr>
      </w:pPr>
    </w:p>
    <w:p w14:paraId="2C52B488" w14:textId="77777777" w:rsidR="00390EB3" w:rsidRPr="00455F35" w:rsidRDefault="00390EB3" w:rsidP="00390EB3">
      <w:pPr>
        <w:rPr>
          <w:rFonts w:ascii="Source Sans Pro" w:hAnsi="Source Sans Pro"/>
          <w:sz w:val="21"/>
          <w:szCs w:val="21"/>
        </w:rPr>
      </w:pPr>
      <w:r w:rsidRPr="00455F35">
        <w:rPr>
          <w:rFonts w:ascii="Source Sans Pro" w:hAnsi="Source Sans Pro"/>
          <w:sz w:val="21"/>
          <w:szCs w:val="21"/>
        </w:rPr>
        <w:t>A partir de estos datos, los importes desglosados por unidad son los que se indican en el siguiente cuadro:</w:t>
      </w:r>
    </w:p>
    <w:p w14:paraId="7BE49607" w14:textId="77777777" w:rsidR="00390EB3" w:rsidRPr="00455F35" w:rsidRDefault="00390EB3" w:rsidP="00390EB3">
      <w:pPr>
        <w:rPr>
          <w:rFonts w:ascii="Source Sans Pro" w:hAnsi="Source Sans Pro"/>
          <w:sz w:val="21"/>
          <w:szCs w:val="21"/>
        </w:rPr>
      </w:pPr>
    </w:p>
    <w:tbl>
      <w:tblPr>
        <w:tblW w:w="5003"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08"/>
        <w:gridCol w:w="1369"/>
        <w:gridCol w:w="1416"/>
        <w:gridCol w:w="1558"/>
        <w:gridCol w:w="709"/>
        <w:gridCol w:w="1275"/>
        <w:gridCol w:w="1416"/>
      </w:tblGrid>
      <w:tr w:rsidR="00245C49" w:rsidRPr="00455F35" w14:paraId="2351A9DD" w14:textId="77777777" w:rsidTr="00245C49">
        <w:trPr>
          <w:cantSplit/>
          <w:trHeight w:val="918"/>
          <w:tblHeader/>
          <w:jc w:val="center"/>
        </w:trPr>
        <w:tc>
          <w:tcPr>
            <w:tcW w:w="8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5C8C79"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ARTÍCULO</w:t>
            </w:r>
          </w:p>
        </w:tc>
        <w:tc>
          <w:tcPr>
            <w:tcW w:w="7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85B03B"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Costes</w:t>
            </w:r>
          </w:p>
          <w:p w14:paraId="3BC6C311"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Directos *</w:t>
            </w:r>
          </w:p>
        </w:tc>
        <w:tc>
          <w:tcPr>
            <w:tcW w:w="7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3631ED"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Costes</w:t>
            </w:r>
          </w:p>
          <w:p w14:paraId="61262743"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indirectos*</w:t>
            </w:r>
          </w:p>
        </w:tc>
        <w:tc>
          <w:tcPr>
            <w:tcW w:w="8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D3133"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Resultado de la explotación / Beneficio industrial *</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152EAB"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 de IVA</w:t>
            </w:r>
          </w:p>
        </w:tc>
        <w:tc>
          <w:tcPr>
            <w:tcW w:w="6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AC385B"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Importe</w:t>
            </w:r>
          </w:p>
          <w:p w14:paraId="5CFAB38E"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IVA</w:t>
            </w:r>
          </w:p>
        </w:tc>
        <w:tc>
          <w:tcPr>
            <w:tcW w:w="7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C726C7"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Importe</w:t>
            </w:r>
          </w:p>
          <w:p w14:paraId="2B27721E" w14:textId="77777777" w:rsidR="00390EB3" w:rsidRPr="00455F35" w:rsidRDefault="00390EB3" w:rsidP="00261A22">
            <w:pPr>
              <w:jc w:val="center"/>
              <w:rPr>
                <w:rFonts w:ascii="Source Sans Pro" w:hAnsi="Source Sans Pro" w:cs="Arial"/>
                <w:b/>
                <w:bCs/>
                <w:sz w:val="21"/>
                <w:szCs w:val="21"/>
              </w:rPr>
            </w:pPr>
            <w:r w:rsidRPr="00455F35">
              <w:rPr>
                <w:rFonts w:ascii="Source Sans Pro" w:hAnsi="Source Sans Pro" w:cs="Arial"/>
                <w:b/>
                <w:bCs/>
                <w:sz w:val="21"/>
                <w:szCs w:val="21"/>
              </w:rPr>
              <w:t>(IVA incluido)</w:t>
            </w:r>
          </w:p>
        </w:tc>
      </w:tr>
      <w:tr w:rsidR="00245C49" w:rsidRPr="00455F35" w14:paraId="224D009D" w14:textId="77777777" w:rsidTr="00245C49">
        <w:trPr>
          <w:cantSplit/>
          <w:trHeight w:val="300"/>
          <w:tblHeader/>
          <w:jc w:val="center"/>
        </w:trPr>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0EEE4946" w14:textId="77777777" w:rsidR="00390EB3" w:rsidRPr="00455F35" w:rsidRDefault="00390EB3" w:rsidP="00261A22">
            <w:pPr>
              <w:jc w:val="center"/>
              <w:rPr>
                <w:rFonts w:ascii="Source Sans Pro" w:hAnsi="Source Sans Pro" w:cs="Arial"/>
                <w:b/>
                <w:sz w:val="21"/>
                <w:szCs w:val="21"/>
                <w:highlight w:val="yellow"/>
              </w:rPr>
            </w:pPr>
            <w:r w:rsidRPr="00455F35">
              <w:rPr>
                <w:rFonts w:ascii="Source Sans Pro" w:hAnsi="Source Sans Pro" w:cs="Arial"/>
                <w:b/>
                <w:sz w:val="21"/>
                <w:szCs w:val="21"/>
                <w:lang w:val="en-US"/>
              </w:rPr>
              <w:t>Sum</w:t>
            </w:r>
            <w:bookmarkStart w:id="2" w:name="_GoBack"/>
            <w:bookmarkEnd w:id="2"/>
            <w:r w:rsidRPr="00455F35">
              <w:rPr>
                <w:rFonts w:ascii="Source Sans Pro" w:hAnsi="Source Sans Pro" w:cs="Arial"/>
                <w:b/>
                <w:sz w:val="21"/>
                <w:szCs w:val="21"/>
                <w:lang w:val="en-US"/>
              </w:rPr>
              <w:t xml:space="preserve">inistro de 16 </w:t>
            </w:r>
            <w:r w:rsidRPr="00455F35">
              <w:rPr>
                <w:rFonts w:ascii="Source Sans Pro" w:hAnsi="Source Sans Pro"/>
                <w:b/>
                <w:bCs/>
                <w:sz w:val="21"/>
                <w:szCs w:val="21"/>
              </w:rPr>
              <w:t>servidores</w:t>
            </w: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667DA891"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sz w:val="21"/>
                <w:szCs w:val="21"/>
              </w:rPr>
              <w:t>248.854,40 €</w:t>
            </w:r>
          </w:p>
        </w:tc>
        <w:tc>
          <w:tcPr>
            <w:tcW w:w="757" w:type="pct"/>
            <w:tcBorders>
              <w:top w:val="single" w:sz="4" w:space="0" w:color="auto"/>
              <w:left w:val="nil"/>
              <w:bottom w:val="single" w:sz="4" w:space="0" w:color="auto"/>
              <w:right w:val="single" w:sz="4" w:space="0" w:color="auto"/>
            </w:tcBorders>
            <w:shd w:val="clear" w:color="auto" w:fill="auto"/>
            <w:vAlign w:val="center"/>
          </w:tcPr>
          <w:p w14:paraId="7DB8ADF8"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sz w:val="21"/>
                <w:szCs w:val="21"/>
              </w:rPr>
              <w:t>44.049,60 €</w:t>
            </w:r>
          </w:p>
        </w:tc>
        <w:tc>
          <w:tcPr>
            <w:tcW w:w="833" w:type="pct"/>
            <w:tcBorders>
              <w:top w:val="single" w:sz="4" w:space="0" w:color="auto"/>
              <w:left w:val="nil"/>
              <w:bottom w:val="single" w:sz="4" w:space="0" w:color="auto"/>
              <w:right w:val="single" w:sz="4" w:space="0" w:color="auto"/>
            </w:tcBorders>
            <w:shd w:val="clear" w:color="auto" w:fill="auto"/>
            <w:vAlign w:val="center"/>
          </w:tcPr>
          <w:p w14:paraId="30F7077E"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sz w:val="21"/>
                <w:szCs w:val="21"/>
              </w:rPr>
              <w:t>11.096,00 €</w:t>
            </w:r>
          </w:p>
        </w:tc>
        <w:tc>
          <w:tcPr>
            <w:tcW w:w="379" w:type="pct"/>
            <w:tcBorders>
              <w:top w:val="single" w:sz="4" w:space="0" w:color="auto"/>
              <w:left w:val="nil"/>
              <w:bottom w:val="single" w:sz="4" w:space="0" w:color="auto"/>
              <w:right w:val="single" w:sz="4" w:space="0" w:color="auto"/>
            </w:tcBorders>
            <w:shd w:val="clear" w:color="auto" w:fill="auto"/>
            <w:vAlign w:val="center"/>
          </w:tcPr>
          <w:p w14:paraId="0FE7451E"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sz w:val="21"/>
                <w:szCs w:val="21"/>
              </w:rPr>
              <w:t>21</w:t>
            </w:r>
          </w:p>
        </w:tc>
        <w:tc>
          <w:tcPr>
            <w:tcW w:w="682" w:type="pct"/>
            <w:tcBorders>
              <w:top w:val="single" w:sz="4" w:space="0" w:color="auto"/>
              <w:left w:val="nil"/>
              <w:bottom w:val="single" w:sz="4" w:space="0" w:color="auto"/>
              <w:right w:val="single" w:sz="4" w:space="0" w:color="auto"/>
            </w:tcBorders>
            <w:shd w:val="clear" w:color="auto" w:fill="auto"/>
            <w:vAlign w:val="center"/>
          </w:tcPr>
          <w:p w14:paraId="3653494B"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color w:val="000000"/>
                <w:sz w:val="21"/>
                <w:szCs w:val="21"/>
              </w:rPr>
              <w:t>63.840,00 €</w:t>
            </w:r>
          </w:p>
        </w:tc>
        <w:tc>
          <w:tcPr>
            <w:tcW w:w="757" w:type="pct"/>
            <w:tcBorders>
              <w:top w:val="single" w:sz="4" w:space="0" w:color="auto"/>
              <w:left w:val="nil"/>
              <w:bottom w:val="single" w:sz="4" w:space="0" w:color="auto"/>
              <w:right w:val="single" w:sz="4" w:space="0" w:color="auto"/>
            </w:tcBorders>
            <w:shd w:val="clear" w:color="auto" w:fill="FFFFFF" w:themeFill="background1"/>
            <w:vAlign w:val="center"/>
          </w:tcPr>
          <w:p w14:paraId="342FA155" w14:textId="77777777" w:rsidR="00390EB3" w:rsidRPr="00455F35" w:rsidRDefault="00390EB3" w:rsidP="00261A22">
            <w:pPr>
              <w:jc w:val="center"/>
              <w:rPr>
                <w:rFonts w:ascii="Source Sans Pro" w:hAnsi="Source Sans Pro"/>
                <w:sz w:val="21"/>
                <w:szCs w:val="21"/>
              </w:rPr>
            </w:pPr>
            <w:r w:rsidRPr="00455F35">
              <w:rPr>
                <w:rFonts w:ascii="Source Sans Pro" w:hAnsi="Source Sans Pro" w:cs="Arial"/>
                <w:color w:val="000000"/>
                <w:sz w:val="21"/>
                <w:szCs w:val="21"/>
              </w:rPr>
              <w:t>367.840,00 €</w:t>
            </w:r>
          </w:p>
        </w:tc>
      </w:tr>
    </w:tbl>
    <w:p w14:paraId="7F1D4C7D" w14:textId="77777777" w:rsidR="00390EB3" w:rsidRPr="00455F35" w:rsidRDefault="00390EB3" w:rsidP="00390EB3">
      <w:pPr>
        <w:rPr>
          <w:rFonts w:ascii="Source Sans Pro" w:hAnsi="Source Sans Pro"/>
          <w:sz w:val="21"/>
          <w:szCs w:val="21"/>
        </w:rPr>
      </w:pPr>
      <w:r w:rsidRPr="00455F35">
        <w:rPr>
          <w:rFonts w:ascii="Source Sans Pro" w:hAnsi="Source Sans Pro"/>
          <w:sz w:val="21"/>
          <w:szCs w:val="21"/>
        </w:rPr>
        <w:t>* Valores IVA no incluido</w:t>
      </w:r>
    </w:p>
    <w:p w14:paraId="220C663A" w14:textId="77777777" w:rsidR="00390EB3" w:rsidRPr="00455F35" w:rsidRDefault="00390EB3" w:rsidP="00390EB3">
      <w:pPr>
        <w:rPr>
          <w:rFonts w:ascii="Source Sans Pro" w:eastAsia="Noto Sans HK Medium" w:hAnsi="Source Sans Pro"/>
          <w:sz w:val="21"/>
          <w:szCs w:val="21"/>
        </w:rPr>
      </w:pPr>
    </w:p>
    <w:p w14:paraId="50BA7AA3" w14:textId="77777777" w:rsidR="00390EB3" w:rsidRPr="00455F35" w:rsidRDefault="00390EB3" w:rsidP="00390EB3">
      <w:pPr>
        <w:autoSpaceDE w:val="0"/>
        <w:autoSpaceDN w:val="0"/>
        <w:adjustRightInd w:val="0"/>
        <w:rPr>
          <w:rFonts w:ascii="Source Sans Pro" w:hAnsi="Source Sans Pro"/>
          <w:sz w:val="21"/>
          <w:szCs w:val="21"/>
        </w:rPr>
      </w:pPr>
      <w:r w:rsidRPr="00455F35">
        <w:rPr>
          <w:rFonts w:ascii="Source Sans Pro" w:hAnsi="Source Sans Pro"/>
          <w:sz w:val="21"/>
          <w:szCs w:val="21"/>
        </w:rPr>
        <w:t>La estructura de costes viene dada por los siguientes conceptos:</w:t>
      </w:r>
    </w:p>
    <w:p w14:paraId="1CFFA891" w14:textId="77777777" w:rsidR="00390EB3" w:rsidRPr="00455F35" w:rsidRDefault="00390EB3" w:rsidP="00390EB3">
      <w:pPr>
        <w:autoSpaceDE w:val="0"/>
        <w:autoSpaceDN w:val="0"/>
        <w:adjustRightInd w:val="0"/>
        <w:rPr>
          <w:rFonts w:ascii="Source Sans Pro" w:hAnsi="Source Sans Pro"/>
          <w:sz w:val="21"/>
          <w:szCs w:val="21"/>
        </w:rPr>
      </w:pPr>
    </w:p>
    <w:p w14:paraId="16F284FD" w14:textId="77777777" w:rsidR="00390EB3" w:rsidRPr="00455F35" w:rsidRDefault="00390EB3" w:rsidP="00390EB3">
      <w:pPr>
        <w:numPr>
          <w:ilvl w:val="1"/>
          <w:numId w:val="30"/>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u w:val="single"/>
        </w:rPr>
        <w:t>Costes directos</w:t>
      </w:r>
      <w:r w:rsidRPr="00455F35">
        <w:rPr>
          <w:rFonts w:ascii="Source Sans Pro" w:hAnsi="Source Sans Pro"/>
          <w:sz w:val="21"/>
          <w:szCs w:val="21"/>
        </w:rPr>
        <w:t xml:space="preserve">: </w:t>
      </w:r>
    </w:p>
    <w:p w14:paraId="70E4AE3B"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Materias primas para la fabricación del equipo.</w:t>
      </w:r>
    </w:p>
    <w:p w14:paraId="0FFD02D9"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Transporte del equipo desde la empresa hasta el comprador.</w:t>
      </w:r>
    </w:p>
    <w:p w14:paraId="78630A95"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Mano de obra de los trabajadores que se dedican específicamente a la fabricación del equipo.</w:t>
      </w:r>
    </w:p>
    <w:p w14:paraId="0A99E879"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 xml:space="preserve">Mano de obra de los trabajadores que se dedican al mantenimiento y reparación durante el plazo de garantía del equipo. </w:t>
      </w:r>
    </w:p>
    <w:p w14:paraId="4D7824A0"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 xml:space="preserve">Mano de obra de la instalación del equipo. </w:t>
      </w:r>
    </w:p>
    <w:p w14:paraId="1521F095" w14:textId="77777777" w:rsidR="00390EB3" w:rsidRPr="00455F35" w:rsidRDefault="00390EB3" w:rsidP="00390EB3">
      <w:pPr>
        <w:numPr>
          <w:ilvl w:val="0"/>
          <w:numId w:val="33"/>
        </w:numPr>
        <w:autoSpaceDE w:val="0"/>
        <w:autoSpaceDN w:val="0"/>
        <w:adjustRightInd w:val="0"/>
        <w:spacing w:line="320" w:lineRule="exact"/>
        <w:ind w:left="2160"/>
        <w:jc w:val="both"/>
        <w:rPr>
          <w:rFonts w:ascii="Source Sans Pro" w:hAnsi="Source Sans Pro"/>
          <w:sz w:val="21"/>
          <w:szCs w:val="21"/>
        </w:rPr>
      </w:pPr>
      <w:r w:rsidRPr="00455F35">
        <w:rPr>
          <w:rFonts w:ascii="Source Sans Pro" w:hAnsi="Source Sans Pro"/>
          <w:sz w:val="21"/>
          <w:szCs w:val="21"/>
        </w:rPr>
        <w:t xml:space="preserve">Dietas y gastos asociados a la instalación del equipo. </w:t>
      </w:r>
    </w:p>
    <w:p w14:paraId="52175187" w14:textId="77777777" w:rsidR="00390EB3" w:rsidRPr="00455F35" w:rsidRDefault="00390EB3" w:rsidP="00390EB3">
      <w:pPr>
        <w:numPr>
          <w:ilvl w:val="1"/>
          <w:numId w:val="31"/>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u w:val="single"/>
        </w:rPr>
        <w:t xml:space="preserve">Costes indirectos (tanto los costes indirectos de producción como los estructurales): </w:t>
      </w:r>
    </w:p>
    <w:p w14:paraId="639F9A3B"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Infraestructura para la producción y montaje.</w:t>
      </w:r>
    </w:p>
    <w:p w14:paraId="7CECC2BD"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lastRenderedPageBreak/>
        <w:t>Medios auxiliares y herramientas para el montaje, instalación y mantenimiento.</w:t>
      </w:r>
    </w:p>
    <w:p w14:paraId="21F7CFC9"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Equipos de trabajo y Equipos de Protección Individual.</w:t>
      </w:r>
    </w:p>
    <w:p w14:paraId="3AEB2710"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Seguros (responsabilidad civil, incendios, vehículos, etc.)</w:t>
      </w:r>
    </w:p>
    <w:p w14:paraId="6A4670DE"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Apoyo de personal de dirección, técnico y/o administrativo.</w:t>
      </w:r>
    </w:p>
    <w:p w14:paraId="2B64EF9B"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Gasto de las oficinas centrales/delegación.</w:t>
      </w:r>
    </w:p>
    <w:p w14:paraId="5A48E9EB"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Servicios bancarios.</w:t>
      </w:r>
    </w:p>
    <w:p w14:paraId="3A42C9B1"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Publicidad.</w:t>
      </w:r>
    </w:p>
    <w:p w14:paraId="2F4065AA" w14:textId="77777777" w:rsidR="00390EB3" w:rsidRPr="00455F35" w:rsidRDefault="00390EB3" w:rsidP="00390EB3">
      <w:pPr>
        <w:numPr>
          <w:ilvl w:val="2"/>
          <w:numId w:val="34"/>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rPr>
        <w:t>Impuestos.</w:t>
      </w:r>
    </w:p>
    <w:p w14:paraId="548906D8" w14:textId="77777777" w:rsidR="00390EB3" w:rsidRPr="00455F35" w:rsidRDefault="00390EB3" w:rsidP="00390EB3">
      <w:pPr>
        <w:numPr>
          <w:ilvl w:val="1"/>
          <w:numId w:val="32"/>
        </w:numPr>
        <w:autoSpaceDE w:val="0"/>
        <w:autoSpaceDN w:val="0"/>
        <w:adjustRightInd w:val="0"/>
        <w:spacing w:line="320" w:lineRule="exact"/>
        <w:jc w:val="both"/>
        <w:rPr>
          <w:rFonts w:ascii="Source Sans Pro" w:hAnsi="Source Sans Pro"/>
          <w:sz w:val="21"/>
          <w:szCs w:val="21"/>
        </w:rPr>
      </w:pPr>
      <w:r w:rsidRPr="00455F35">
        <w:rPr>
          <w:rFonts w:ascii="Source Sans Pro" w:hAnsi="Source Sans Pro"/>
          <w:sz w:val="21"/>
          <w:szCs w:val="21"/>
          <w:u w:val="single"/>
        </w:rPr>
        <w:t>Beneficio industrial.</w:t>
      </w:r>
    </w:p>
    <w:p w14:paraId="3025220F" w14:textId="77777777" w:rsidR="00FA2829" w:rsidRPr="00455F35" w:rsidRDefault="00FA2829" w:rsidP="00D83551">
      <w:pPr>
        <w:widowControl w:val="0"/>
        <w:jc w:val="both"/>
        <w:outlineLvl w:val="1"/>
        <w:rPr>
          <w:rFonts w:ascii="Source Sans Pro" w:eastAsia="Noto Sans HK Medium" w:hAnsi="Source Sans Pro"/>
          <w:b/>
          <w:sz w:val="21"/>
          <w:szCs w:val="21"/>
        </w:rPr>
      </w:pPr>
    </w:p>
    <w:p w14:paraId="7010F1A5" w14:textId="77777777" w:rsidR="00D83551" w:rsidRPr="00455F35" w:rsidRDefault="00D83551" w:rsidP="00D83551">
      <w:pPr>
        <w:widowControl w:val="0"/>
        <w:spacing w:line="320" w:lineRule="exact"/>
        <w:jc w:val="both"/>
        <w:outlineLvl w:val="1"/>
        <w:rPr>
          <w:rFonts w:ascii="Source Sans Pro" w:eastAsia="Noto Sans HK Medium" w:hAnsi="Source Sans Pro"/>
          <w:b/>
          <w:sz w:val="21"/>
          <w:szCs w:val="21"/>
          <w:u w:val="single"/>
        </w:rPr>
      </w:pPr>
    </w:p>
    <w:p w14:paraId="7A717D34" w14:textId="4043591B" w:rsidR="00110A67" w:rsidRPr="00FE5AE4" w:rsidRDefault="00110A67" w:rsidP="00D83551">
      <w:pPr>
        <w:widowControl w:val="0"/>
        <w:spacing w:line="320" w:lineRule="exact"/>
        <w:jc w:val="both"/>
        <w:outlineLvl w:val="1"/>
        <w:rPr>
          <w:rFonts w:ascii="Source Sans Pro" w:eastAsia="Noto Sans HK Medium" w:hAnsi="Source Sans Pro"/>
          <w:b/>
          <w:sz w:val="21"/>
          <w:szCs w:val="21"/>
        </w:rPr>
      </w:pPr>
      <w:r w:rsidRPr="002B083C">
        <w:rPr>
          <w:rFonts w:ascii="Source Sans Pro" w:eastAsia="Noto Sans HK Medium" w:hAnsi="Source Sans Pro"/>
          <w:b/>
          <w:sz w:val="21"/>
          <w:szCs w:val="21"/>
          <w:u w:val="single"/>
        </w:rPr>
        <w:t>Apartado 15 del Cuadro Resumen</w:t>
      </w:r>
      <w:r w:rsidRPr="002B083C">
        <w:rPr>
          <w:rFonts w:ascii="Source Sans Pro" w:eastAsia="Noto Sans HK Medium" w:hAnsi="Source Sans Pro"/>
          <w:b/>
          <w:sz w:val="21"/>
          <w:szCs w:val="21"/>
        </w:rPr>
        <w:t xml:space="preserve">: </w:t>
      </w:r>
      <w:r w:rsidR="00B72E3E" w:rsidRPr="00FE5AE4">
        <w:rPr>
          <w:rFonts w:ascii="Source Sans Pro" w:eastAsia="Noto Sans HK Medium" w:hAnsi="Source Sans Pro"/>
          <w:b/>
          <w:sz w:val="21"/>
          <w:szCs w:val="21"/>
        </w:rPr>
        <w:t>Criterios de adjudicación</w:t>
      </w:r>
    </w:p>
    <w:p w14:paraId="6EDD1D03" w14:textId="77777777" w:rsidR="00110A67" w:rsidRPr="002B083C" w:rsidRDefault="00110A67" w:rsidP="00D83551">
      <w:pPr>
        <w:widowControl w:val="0"/>
        <w:spacing w:line="320" w:lineRule="exact"/>
        <w:jc w:val="both"/>
        <w:outlineLvl w:val="1"/>
        <w:rPr>
          <w:rFonts w:ascii="Source Sans Pro" w:eastAsia="Noto Sans HK Medium" w:hAnsi="Source Sans Pro"/>
          <w:b/>
          <w:sz w:val="21"/>
          <w:szCs w:val="21"/>
        </w:rPr>
      </w:pPr>
    </w:p>
    <w:p w14:paraId="66594887" w14:textId="77777777" w:rsidR="00455F35" w:rsidRPr="00455F35" w:rsidRDefault="00455F35" w:rsidP="00455F35">
      <w:pPr>
        <w:spacing w:line="320" w:lineRule="exact"/>
        <w:jc w:val="both"/>
        <w:rPr>
          <w:rFonts w:ascii="Source Sans Pro" w:hAnsi="Source Sans Pro"/>
          <w:sz w:val="21"/>
          <w:szCs w:val="21"/>
        </w:rPr>
      </w:pPr>
      <w:r w:rsidRPr="00455F35">
        <w:rPr>
          <w:rFonts w:ascii="Source Sans Pro" w:hAnsi="Source Sans Pro"/>
          <w:sz w:val="21"/>
          <w:szCs w:val="21"/>
        </w:rPr>
        <w:t>A los efectos de lo previsto en el art. 145 de la Ley 9/2017, de 8 de noviembre, de Contratos del Sector Público, los criterios para adjudicar el contrato de referencia son, atendiendo a su objeto y características, los siguientes:</w:t>
      </w:r>
    </w:p>
    <w:p w14:paraId="6578CCE5" w14:textId="77777777" w:rsidR="00455F35" w:rsidRPr="00455F35" w:rsidRDefault="00455F35" w:rsidP="00F6212E">
      <w:pPr>
        <w:widowControl w:val="0"/>
        <w:spacing w:line="320" w:lineRule="exact"/>
        <w:jc w:val="both"/>
        <w:outlineLvl w:val="1"/>
        <w:rPr>
          <w:rFonts w:ascii="Source Sans Pro" w:eastAsia="Noto Sans HK Medium" w:hAnsi="Source Sans Pro"/>
          <w:sz w:val="21"/>
          <w:szCs w:val="21"/>
        </w:rPr>
      </w:pPr>
    </w:p>
    <w:p w14:paraId="4C66D91B" w14:textId="77777777" w:rsidR="00F6212E" w:rsidRPr="00455F35" w:rsidRDefault="00F6212E" w:rsidP="00F6212E">
      <w:pPr>
        <w:widowControl w:val="0"/>
        <w:rPr>
          <w:rFonts w:ascii="Source Sans Pro" w:hAnsi="Source Sans Pro" w:cs="NewsGotT"/>
          <w:b/>
          <w:bCs/>
          <w:spacing w:val="-2"/>
          <w:sz w:val="21"/>
          <w:szCs w:val="21"/>
        </w:rPr>
      </w:pPr>
      <w:bookmarkStart w:id="3" w:name="_Hlk153277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1"/>
        <w:gridCol w:w="5003"/>
        <w:gridCol w:w="1462"/>
        <w:gridCol w:w="1749"/>
      </w:tblGrid>
      <w:tr w:rsidR="00F6212E" w:rsidRPr="00455F35" w14:paraId="70D96986"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shd w:val="clear" w:color="000000" w:fill="auto"/>
            <w:vAlign w:val="center"/>
          </w:tcPr>
          <w:p w14:paraId="20A3B22F" w14:textId="77777777" w:rsidR="00F6212E" w:rsidRPr="00455F35" w:rsidRDefault="00F6212E" w:rsidP="00261A22">
            <w:pPr>
              <w:widowControl w:val="0"/>
              <w:jc w:val="center"/>
              <w:rPr>
                <w:rFonts w:ascii="Source Sans Pro" w:eastAsia="Arial Unicode MS" w:hAnsi="Source Sans Pro"/>
                <w:b/>
                <w:sz w:val="21"/>
                <w:szCs w:val="21"/>
              </w:rPr>
            </w:pPr>
            <w:r w:rsidRPr="00455F35">
              <w:rPr>
                <w:rFonts w:ascii="Source Sans Pro" w:hAnsi="Source Sans Pro"/>
                <w:b/>
                <w:sz w:val="21"/>
                <w:szCs w:val="21"/>
              </w:rPr>
              <w:t>Nº ORDEN</w:t>
            </w:r>
          </w:p>
        </w:tc>
        <w:tc>
          <w:tcPr>
            <w:tcW w:w="2677" w:type="pct"/>
            <w:tcBorders>
              <w:top w:val="single" w:sz="4" w:space="0" w:color="auto"/>
              <w:left w:val="single" w:sz="4" w:space="0" w:color="auto"/>
              <w:bottom w:val="single" w:sz="4" w:space="0" w:color="auto"/>
              <w:right w:val="single" w:sz="4" w:space="0" w:color="auto"/>
            </w:tcBorders>
            <w:shd w:val="clear" w:color="000000" w:fill="auto"/>
            <w:vAlign w:val="center"/>
          </w:tcPr>
          <w:p w14:paraId="42F77297" w14:textId="77777777" w:rsidR="00F6212E" w:rsidRPr="00455F35" w:rsidRDefault="00F6212E" w:rsidP="00261A22">
            <w:pPr>
              <w:widowControl w:val="0"/>
              <w:jc w:val="center"/>
              <w:rPr>
                <w:rFonts w:ascii="Source Sans Pro" w:eastAsia="Arial Unicode MS" w:hAnsi="Source Sans Pro"/>
                <w:b/>
                <w:sz w:val="21"/>
                <w:szCs w:val="21"/>
              </w:rPr>
            </w:pPr>
            <w:r w:rsidRPr="00455F35">
              <w:rPr>
                <w:rFonts w:ascii="Source Sans Pro" w:hAnsi="Source Sans Pro"/>
                <w:b/>
                <w:sz w:val="21"/>
                <w:szCs w:val="21"/>
              </w:rPr>
              <w:t>CRITERIO</w:t>
            </w:r>
          </w:p>
        </w:tc>
        <w:tc>
          <w:tcPr>
            <w:tcW w:w="782" w:type="pct"/>
            <w:tcBorders>
              <w:top w:val="single" w:sz="4" w:space="0" w:color="auto"/>
              <w:left w:val="single" w:sz="4" w:space="0" w:color="auto"/>
              <w:bottom w:val="single" w:sz="4" w:space="0" w:color="auto"/>
              <w:right w:val="single" w:sz="4" w:space="0" w:color="auto"/>
            </w:tcBorders>
            <w:shd w:val="clear" w:color="000000" w:fill="auto"/>
            <w:vAlign w:val="center"/>
          </w:tcPr>
          <w:p w14:paraId="29F3E991" w14:textId="77777777" w:rsidR="00F6212E" w:rsidRPr="00455F35" w:rsidRDefault="00F6212E" w:rsidP="00261A22">
            <w:pPr>
              <w:widowControl w:val="0"/>
              <w:jc w:val="center"/>
              <w:outlineLvl w:val="3"/>
              <w:rPr>
                <w:rFonts w:ascii="Source Sans Pro" w:hAnsi="Source Sans Pro"/>
                <w:b/>
                <w:bCs/>
                <w:sz w:val="21"/>
                <w:szCs w:val="21"/>
              </w:rPr>
            </w:pPr>
            <w:r w:rsidRPr="00455F35">
              <w:rPr>
                <w:rFonts w:ascii="Source Sans Pro" w:hAnsi="Source Sans Pro"/>
                <w:b/>
                <w:bCs/>
                <w:sz w:val="21"/>
                <w:szCs w:val="21"/>
              </w:rPr>
              <w:t>TIPO EVALUACIÓN</w:t>
            </w:r>
          </w:p>
        </w:tc>
        <w:tc>
          <w:tcPr>
            <w:tcW w:w="936" w:type="pct"/>
            <w:tcBorders>
              <w:top w:val="single" w:sz="4" w:space="0" w:color="auto"/>
              <w:left w:val="single" w:sz="4" w:space="0" w:color="auto"/>
              <w:bottom w:val="single" w:sz="4" w:space="0" w:color="auto"/>
              <w:right w:val="single" w:sz="4" w:space="0" w:color="auto"/>
            </w:tcBorders>
            <w:shd w:val="clear" w:color="000000" w:fill="auto"/>
            <w:vAlign w:val="center"/>
          </w:tcPr>
          <w:p w14:paraId="0D5429EF" w14:textId="77777777" w:rsidR="00F6212E" w:rsidRPr="00455F35" w:rsidRDefault="00F6212E" w:rsidP="00261A22">
            <w:pPr>
              <w:widowControl w:val="0"/>
              <w:jc w:val="center"/>
              <w:outlineLvl w:val="3"/>
              <w:rPr>
                <w:rFonts w:ascii="Source Sans Pro" w:hAnsi="Source Sans Pro"/>
                <w:b/>
                <w:bCs/>
                <w:sz w:val="21"/>
                <w:szCs w:val="21"/>
              </w:rPr>
            </w:pPr>
            <w:r w:rsidRPr="00455F35">
              <w:rPr>
                <w:rFonts w:ascii="Source Sans Pro" w:hAnsi="Source Sans Pro"/>
                <w:b/>
                <w:bCs/>
                <w:sz w:val="21"/>
                <w:szCs w:val="21"/>
              </w:rPr>
              <w:t>PONDERACIÓN</w:t>
            </w:r>
          </w:p>
        </w:tc>
      </w:tr>
      <w:tr w:rsidR="00F6212E" w:rsidRPr="00455F35" w14:paraId="7BCC1635"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tcPr>
          <w:p w14:paraId="5FB22041"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1</w:t>
            </w:r>
          </w:p>
        </w:tc>
        <w:tc>
          <w:tcPr>
            <w:tcW w:w="2677" w:type="pct"/>
            <w:tcBorders>
              <w:top w:val="single" w:sz="4" w:space="0" w:color="auto"/>
              <w:left w:val="single" w:sz="4" w:space="0" w:color="auto"/>
              <w:bottom w:val="single" w:sz="4" w:space="0" w:color="auto"/>
              <w:right w:val="single" w:sz="4" w:space="0" w:color="auto"/>
            </w:tcBorders>
          </w:tcPr>
          <w:p w14:paraId="4F8C5114"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 xml:space="preserve">Incremento </w:t>
            </w:r>
            <w:r w:rsidRPr="00455F35">
              <w:rPr>
                <w:rFonts w:ascii="Source Sans Pro" w:hAnsi="Source Sans Pro" w:cs="NewsGotT"/>
                <w:bCs/>
                <w:spacing w:val="-2"/>
                <w:sz w:val="21"/>
                <w:szCs w:val="21"/>
              </w:rPr>
              <w:t xml:space="preserve">de la puntuación de la métrica </w:t>
            </w:r>
            <w:r w:rsidRPr="00455F35">
              <w:rPr>
                <w:rFonts w:ascii="Source Sans Pro" w:hAnsi="Source Sans Pro" w:cs="Interstate-Light"/>
                <w:sz w:val="21"/>
                <w:szCs w:val="21"/>
              </w:rPr>
              <w:t>“</w:t>
            </w:r>
            <w:proofErr w:type="spellStart"/>
            <w:r w:rsidRPr="00455F35">
              <w:rPr>
                <w:rFonts w:ascii="Source Sans Pro" w:hAnsi="Source Sans Pro" w:cs="Interstate-Light"/>
                <w:sz w:val="21"/>
                <w:szCs w:val="21"/>
              </w:rPr>
              <w:t>Results</w:t>
            </w:r>
            <w:proofErr w:type="spellEnd"/>
            <w:r w:rsidRPr="00455F35">
              <w:rPr>
                <w:rFonts w:ascii="Source Sans Pro" w:hAnsi="Source Sans Pro" w:cs="Interstate-Light"/>
                <w:sz w:val="21"/>
                <w:szCs w:val="21"/>
              </w:rPr>
              <w:t xml:space="preserve"> Base” en CPU2017 </w:t>
            </w:r>
            <w:proofErr w:type="spellStart"/>
            <w:r w:rsidRPr="00455F35">
              <w:rPr>
                <w:rFonts w:ascii="Source Sans Pro" w:hAnsi="Source Sans Pro" w:cs="Interstate-Light"/>
                <w:sz w:val="21"/>
                <w:szCs w:val="21"/>
              </w:rPr>
              <w:t>Integer</w:t>
            </w:r>
            <w:proofErr w:type="spellEnd"/>
            <w:r w:rsidRPr="00455F35">
              <w:rPr>
                <w:rFonts w:ascii="Source Sans Pro" w:hAnsi="Source Sans Pro" w:cs="Interstate-Light"/>
                <w:sz w:val="21"/>
                <w:szCs w:val="21"/>
              </w:rPr>
              <w:t xml:space="preserve"> </w:t>
            </w:r>
            <w:proofErr w:type="spellStart"/>
            <w:r w:rsidRPr="00455F35">
              <w:rPr>
                <w:rFonts w:ascii="Source Sans Pro" w:hAnsi="Source Sans Pro" w:cs="Interstate-Light"/>
                <w:sz w:val="21"/>
                <w:szCs w:val="21"/>
              </w:rPr>
              <w:t>Rates</w:t>
            </w:r>
            <w:proofErr w:type="spellEnd"/>
          </w:p>
        </w:tc>
        <w:tc>
          <w:tcPr>
            <w:tcW w:w="782" w:type="pct"/>
            <w:tcBorders>
              <w:top w:val="single" w:sz="4" w:space="0" w:color="auto"/>
              <w:left w:val="single" w:sz="4" w:space="0" w:color="auto"/>
              <w:bottom w:val="single" w:sz="4" w:space="0" w:color="auto"/>
              <w:right w:val="single" w:sz="4" w:space="0" w:color="auto"/>
            </w:tcBorders>
            <w:vAlign w:val="center"/>
          </w:tcPr>
          <w:p w14:paraId="550F4295"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tcPr>
          <w:p w14:paraId="457A318F"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35</w:t>
            </w:r>
          </w:p>
        </w:tc>
      </w:tr>
      <w:tr w:rsidR="00F6212E" w:rsidRPr="00455F35" w14:paraId="26BED371"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vAlign w:val="center"/>
          </w:tcPr>
          <w:p w14:paraId="5F7CF899"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2</w:t>
            </w:r>
          </w:p>
        </w:tc>
        <w:tc>
          <w:tcPr>
            <w:tcW w:w="2677" w:type="pct"/>
            <w:tcBorders>
              <w:top w:val="single" w:sz="4" w:space="0" w:color="auto"/>
              <w:left w:val="single" w:sz="4" w:space="0" w:color="auto"/>
              <w:bottom w:val="single" w:sz="4" w:space="0" w:color="auto"/>
              <w:right w:val="single" w:sz="4" w:space="0" w:color="auto"/>
            </w:tcBorders>
            <w:vAlign w:val="center"/>
          </w:tcPr>
          <w:p w14:paraId="5859DD79"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 xml:space="preserve">Incremento del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por servidor para la información de negocio de la plataforma</w:t>
            </w:r>
          </w:p>
        </w:tc>
        <w:tc>
          <w:tcPr>
            <w:tcW w:w="782" w:type="pct"/>
            <w:tcBorders>
              <w:top w:val="single" w:sz="4" w:space="0" w:color="auto"/>
              <w:left w:val="single" w:sz="4" w:space="0" w:color="auto"/>
              <w:bottom w:val="single" w:sz="4" w:space="0" w:color="auto"/>
              <w:right w:val="single" w:sz="4" w:space="0" w:color="auto"/>
            </w:tcBorders>
            <w:vAlign w:val="center"/>
          </w:tcPr>
          <w:p w14:paraId="0A924746"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vAlign w:val="center"/>
          </w:tcPr>
          <w:p w14:paraId="28C4F384"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20</w:t>
            </w:r>
          </w:p>
        </w:tc>
      </w:tr>
      <w:tr w:rsidR="00F6212E" w:rsidRPr="00455F35" w14:paraId="1DA288FA"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tcPr>
          <w:p w14:paraId="01C24A48"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3</w:t>
            </w:r>
          </w:p>
        </w:tc>
        <w:tc>
          <w:tcPr>
            <w:tcW w:w="2677" w:type="pct"/>
            <w:tcBorders>
              <w:top w:val="single" w:sz="4" w:space="0" w:color="auto"/>
              <w:left w:val="single" w:sz="4" w:space="0" w:color="auto"/>
              <w:bottom w:val="single" w:sz="4" w:space="0" w:color="auto"/>
              <w:right w:val="single" w:sz="4" w:space="0" w:color="auto"/>
            </w:tcBorders>
          </w:tcPr>
          <w:p w14:paraId="15A8506D"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Incremento de la capacidad de almacenamiento de la memoria RAM de los servidores</w:t>
            </w:r>
          </w:p>
        </w:tc>
        <w:tc>
          <w:tcPr>
            <w:tcW w:w="782" w:type="pct"/>
            <w:tcBorders>
              <w:top w:val="single" w:sz="4" w:space="0" w:color="auto"/>
              <w:left w:val="single" w:sz="4" w:space="0" w:color="auto"/>
              <w:bottom w:val="single" w:sz="4" w:space="0" w:color="auto"/>
              <w:right w:val="single" w:sz="4" w:space="0" w:color="auto"/>
            </w:tcBorders>
            <w:vAlign w:val="center"/>
          </w:tcPr>
          <w:p w14:paraId="752215C7"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sz w:val="21"/>
                <w:szCs w:val="21"/>
              </w:rPr>
              <w:t>Automática</w:t>
            </w:r>
          </w:p>
        </w:tc>
        <w:tc>
          <w:tcPr>
            <w:tcW w:w="936" w:type="pct"/>
            <w:tcBorders>
              <w:top w:val="single" w:sz="4" w:space="0" w:color="auto"/>
              <w:left w:val="single" w:sz="4" w:space="0" w:color="auto"/>
              <w:bottom w:val="single" w:sz="4" w:space="0" w:color="auto"/>
              <w:right w:val="single" w:sz="4" w:space="0" w:color="auto"/>
            </w:tcBorders>
          </w:tcPr>
          <w:p w14:paraId="37AA5C45"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20</w:t>
            </w:r>
          </w:p>
        </w:tc>
      </w:tr>
      <w:tr w:rsidR="00F6212E" w:rsidRPr="00455F35" w14:paraId="79D67C8F"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vAlign w:val="center"/>
          </w:tcPr>
          <w:p w14:paraId="7F6DA45A"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4</w:t>
            </w:r>
          </w:p>
        </w:tc>
        <w:tc>
          <w:tcPr>
            <w:tcW w:w="2677" w:type="pct"/>
            <w:tcBorders>
              <w:top w:val="single" w:sz="4" w:space="0" w:color="auto"/>
              <w:left w:val="single" w:sz="4" w:space="0" w:color="auto"/>
              <w:bottom w:val="single" w:sz="4" w:space="0" w:color="auto"/>
              <w:right w:val="single" w:sz="4" w:space="0" w:color="auto"/>
            </w:tcBorders>
            <w:vAlign w:val="center"/>
          </w:tcPr>
          <w:p w14:paraId="2C47001D"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 xml:space="preserve">Reducción de altura del servidor en el rack </w:t>
            </w:r>
          </w:p>
        </w:tc>
        <w:tc>
          <w:tcPr>
            <w:tcW w:w="782" w:type="pct"/>
            <w:tcBorders>
              <w:top w:val="single" w:sz="4" w:space="0" w:color="auto"/>
              <w:left w:val="single" w:sz="4" w:space="0" w:color="auto"/>
              <w:bottom w:val="single" w:sz="4" w:space="0" w:color="auto"/>
              <w:right w:val="single" w:sz="4" w:space="0" w:color="auto"/>
            </w:tcBorders>
            <w:vAlign w:val="center"/>
          </w:tcPr>
          <w:p w14:paraId="3ADC3645"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vAlign w:val="center"/>
          </w:tcPr>
          <w:p w14:paraId="2D1AD7D3"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10</w:t>
            </w:r>
          </w:p>
        </w:tc>
      </w:tr>
      <w:tr w:rsidR="00F6212E" w:rsidRPr="00455F35" w14:paraId="70BB0F48"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vAlign w:val="center"/>
          </w:tcPr>
          <w:p w14:paraId="34758205" w14:textId="77777777" w:rsidR="00F6212E" w:rsidRPr="00455F35" w:rsidRDefault="00F6212E" w:rsidP="00261A22">
            <w:pPr>
              <w:widowControl w:val="0"/>
              <w:jc w:val="center"/>
              <w:rPr>
                <w:rFonts w:ascii="Source Sans Pro" w:hAnsi="Source Sans Pro"/>
                <w:sz w:val="21"/>
                <w:szCs w:val="21"/>
              </w:rPr>
            </w:pPr>
            <w:bookmarkStart w:id="4" w:name="_Hlk509831776"/>
            <w:r w:rsidRPr="00455F35">
              <w:rPr>
                <w:rFonts w:ascii="Source Sans Pro" w:hAnsi="Source Sans Pro"/>
                <w:sz w:val="21"/>
                <w:szCs w:val="21"/>
              </w:rPr>
              <w:t>5</w:t>
            </w:r>
          </w:p>
        </w:tc>
        <w:tc>
          <w:tcPr>
            <w:tcW w:w="2677" w:type="pct"/>
            <w:tcBorders>
              <w:top w:val="single" w:sz="4" w:space="0" w:color="auto"/>
              <w:left w:val="single" w:sz="4" w:space="0" w:color="auto"/>
              <w:bottom w:val="single" w:sz="4" w:space="0" w:color="auto"/>
              <w:right w:val="single" w:sz="4" w:space="0" w:color="auto"/>
            </w:tcBorders>
            <w:vAlign w:val="center"/>
          </w:tcPr>
          <w:p w14:paraId="1B09CE43"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Oferta económica</w:t>
            </w:r>
          </w:p>
        </w:tc>
        <w:tc>
          <w:tcPr>
            <w:tcW w:w="782" w:type="pct"/>
            <w:tcBorders>
              <w:top w:val="single" w:sz="4" w:space="0" w:color="auto"/>
              <w:left w:val="single" w:sz="4" w:space="0" w:color="auto"/>
              <w:bottom w:val="single" w:sz="4" w:space="0" w:color="auto"/>
              <w:right w:val="single" w:sz="4" w:space="0" w:color="auto"/>
            </w:tcBorders>
            <w:vAlign w:val="center"/>
          </w:tcPr>
          <w:p w14:paraId="623AAF03"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vAlign w:val="center"/>
          </w:tcPr>
          <w:p w14:paraId="0058FBA8"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8</w:t>
            </w:r>
          </w:p>
        </w:tc>
      </w:tr>
      <w:bookmarkEnd w:id="4"/>
      <w:tr w:rsidR="00F6212E" w:rsidRPr="00455F35" w14:paraId="499E76C5"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vAlign w:val="center"/>
          </w:tcPr>
          <w:p w14:paraId="53462049"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6</w:t>
            </w:r>
          </w:p>
        </w:tc>
        <w:tc>
          <w:tcPr>
            <w:tcW w:w="2677" w:type="pct"/>
            <w:tcBorders>
              <w:top w:val="single" w:sz="4" w:space="0" w:color="auto"/>
              <w:left w:val="single" w:sz="4" w:space="0" w:color="auto"/>
              <w:bottom w:val="single" w:sz="4" w:space="0" w:color="auto"/>
              <w:right w:val="single" w:sz="4" w:space="0" w:color="auto"/>
            </w:tcBorders>
            <w:vAlign w:val="center"/>
          </w:tcPr>
          <w:p w14:paraId="445184BC"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Soporte in-situ para actualizaciones de firmware</w:t>
            </w:r>
          </w:p>
        </w:tc>
        <w:tc>
          <w:tcPr>
            <w:tcW w:w="782" w:type="pct"/>
            <w:tcBorders>
              <w:top w:val="single" w:sz="4" w:space="0" w:color="auto"/>
              <w:left w:val="single" w:sz="4" w:space="0" w:color="auto"/>
              <w:bottom w:val="single" w:sz="4" w:space="0" w:color="auto"/>
              <w:right w:val="single" w:sz="4" w:space="0" w:color="auto"/>
            </w:tcBorders>
            <w:vAlign w:val="center"/>
          </w:tcPr>
          <w:p w14:paraId="065DEF93"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vAlign w:val="center"/>
          </w:tcPr>
          <w:p w14:paraId="5CBC949F"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5</w:t>
            </w:r>
          </w:p>
        </w:tc>
      </w:tr>
      <w:tr w:rsidR="00F6212E" w:rsidRPr="00455F35" w14:paraId="34B4411F" w14:textId="77777777" w:rsidTr="00261A22">
        <w:trPr>
          <w:trHeight w:val="255"/>
          <w:jc w:val="center"/>
        </w:trPr>
        <w:tc>
          <w:tcPr>
            <w:tcW w:w="605" w:type="pct"/>
            <w:tcBorders>
              <w:top w:val="single" w:sz="4" w:space="0" w:color="auto"/>
              <w:left w:val="single" w:sz="4" w:space="0" w:color="auto"/>
              <w:bottom w:val="single" w:sz="4" w:space="0" w:color="auto"/>
              <w:right w:val="single" w:sz="4" w:space="0" w:color="auto"/>
            </w:tcBorders>
            <w:vAlign w:val="center"/>
          </w:tcPr>
          <w:p w14:paraId="5F3F49B1"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7</w:t>
            </w:r>
          </w:p>
        </w:tc>
        <w:tc>
          <w:tcPr>
            <w:tcW w:w="2677" w:type="pct"/>
            <w:tcBorders>
              <w:top w:val="single" w:sz="4" w:space="0" w:color="auto"/>
              <w:left w:val="single" w:sz="4" w:space="0" w:color="auto"/>
              <w:bottom w:val="single" w:sz="4" w:space="0" w:color="auto"/>
              <w:right w:val="single" w:sz="4" w:space="0" w:color="auto"/>
            </w:tcBorders>
            <w:vAlign w:val="center"/>
          </w:tcPr>
          <w:p w14:paraId="19FAFB3F" w14:textId="77777777" w:rsidR="00F6212E" w:rsidRPr="00455F35" w:rsidRDefault="00F6212E" w:rsidP="00261A22">
            <w:pPr>
              <w:widowControl w:val="0"/>
              <w:ind w:left="141"/>
              <w:rPr>
                <w:rFonts w:ascii="Source Sans Pro" w:hAnsi="Source Sans Pro"/>
                <w:sz w:val="21"/>
                <w:szCs w:val="21"/>
              </w:rPr>
            </w:pPr>
            <w:r w:rsidRPr="00455F35">
              <w:rPr>
                <w:rFonts w:ascii="Source Sans Pro" w:hAnsi="Source Sans Pro"/>
                <w:sz w:val="21"/>
                <w:szCs w:val="21"/>
              </w:rPr>
              <w:t>Ampliación del plazo de garantía</w:t>
            </w:r>
          </w:p>
        </w:tc>
        <w:tc>
          <w:tcPr>
            <w:tcW w:w="782" w:type="pct"/>
            <w:tcBorders>
              <w:top w:val="single" w:sz="4" w:space="0" w:color="auto"/>
              <w:left w:val="single" w:sz="4" w:space="0" w:color="auto"/>
              <w:bottom w:val="single" w:sz="4" w:space="0" w:color="auto"/>
              <w:right w:val="single" w:sz="4" w:space="0" w:color="auto"/>
            </w:tcBorders>
            <w:vAlign w:val="center"/>
          </w:tcPr>
          <w:p w14:paraId="4C856199" w14:textId="77777777" w:rsidR="00F6212E" w:rsidRPr="00455F35" w:rsidRDefault="00F6212E" w:rsidP="00261A22">
            <w:pPr>
              <w:widowControl w:val="0"/>
              <w:jc w:val="center"/>
              <w:outlineLvl w:val="3"/>
              <w:rPr>
                <w:rFonts w:ascii="Source Sans Pro" w:hAnsi="Source Sans Pro"/>
                <w:bCs/>
                <w:sz w:val="21"/>
                <w:szCs w:val="21"/>
              </w:rPr>
            </w:pPr>
            <w:r w:rsidRPr="00455F35">
              <w:rPr>
                <w:rFonts w:ascii="Source Sans Pro" w:hAnsi="Source Sans Pro"/>
                <w:bCs/>
                <w:sz w:val="21"/>
                <w:szCs w:val="21"/>
              </w:rPr>
              <w:t>Automática</w:t>
            </w:r>
          </w:p>
        </w:tc>
        <w:tc>
          <w:tcPr>
            <w:tcW w:w="936" w:type="pct"/>
            <w:tcBorders>
              <w:top w:val="single" w:sz="4" w:space="0" w:color="auto"/>
              <w:left w:val="single" w:sz="4" w:space="0" w:color="auto"/>
              <w:bottom w:val="single" w:sz="4" w:space="0" w:color="auto"/>
              <w:right w:val="single" w:sz="4" w:space="0" w:color="auto"/>
            </w:tcBorders>
            <w:vAlign w:val="center"/>
          </w:tcPr>
          <w:p w14:paraId="33FE0FE3" w14:textId="77777777" w:rsidR="00F6212E" w:rsidRPr="00455F35" w:rsidRDefault="00F6212E" w:rsidP="00261A22">
            <w:pPr>
              <w:widowControl w:val="0"/>
              <w:jc w:val="center"/>
              <w:rPr>
                <w:rFonts w:ascii="Source Sans Pro" w:hAnsi="Source Sans Pro"/>
                <w:sz w:val="21"/>
                <w:szCs w:val="21"/>
              </w:rPr>
            </w:pPr>
            <w:r w:rsidRPr="00455F35">
              <w:rPr>
                <w:rFonts w:ascii="Source Sans Pro" w:hAnsi="Source Sans Pro"/>
                <w:sz w:val="21"/>
                <w:szCs w:val="21"/>
              </w:rPr>
              <w:t>2</w:t>
            </w:r>
          </w:p>
        </w:tc>
      </w:tr>
      <w:bookmarkEnd w:id="3"/>
    </w:tbl>
    <w:p w14:paraId="02330AF2" w14:textId="77777777" w:rsidR="00F6212E" w:rsidRPr="00455F35" w:rsidRDefault="00F6212E" w:rsidP="00F6212E">
      <w:pPr>
        <w:widowControl w:val="0"/>
        <w:spacing w:line="320" w:lineRule="exact"/>
        <w:rPr>
          <w:rFonts w:ascii="Source Sans Pro" w:hAnsi="Source Sans Pro" w:cs="NewsGotT"/>
          <w:spacing w:val="-2"/>
          <w:sz w:val="21"/>
          <w:szCs w:val="21"/>
        </w:rPr>
      </w:pPr>
    </w:p>
    <w:p w14:paraId="7B37A0BB" w14:textId="77777777" w:rsidR="00F6212E" w:rsidRPr="00B72E3E" w:rsidRDefault="00F6212E" w:rsidP="00F6212E">
      <w:pPr>
        <w:widowControl w:val="0"/>
        <w:numPr>
          <w:ilvl w:val="0"/>
          <w:numId w:val="5"/>
        </w:numPr>
        <w:spacing w:line="320" w:lineRule="exact"/>
        <w:jc w:val="both"/>
        <w:rPr>
          <w:rFonts w:ascii="Source Sans Pro" w:hAnsi="Source Sans Pro"/>
          <w:sz w:val="21"/>
          <w:szCs w:val="21"/>
        </w:rPr>
      </w:pPr>
      <w:r w:rsidRPr="00455F35">
        <w:rPr>
          <w:rFonts w:ascii="Source Sans Pro" w:hAnsi="Source Sans Pro"/>
          <w:sz w:val="21"/>
          <w:szCs w:val="21"/>
          <w:u w:val="single"/>
        </w:rPr>
        <w:t>Incremento</w:t>
      </w:r>
      <w:r w:rsidRPr="00455F35">
        <w:rPr>
          <w:rFonts w:ascii="Source Sans Pro" w:hAnsi="Source Sans Pro" w:cs="NewsGotT"/>
          <w:bCs/>
          <w:spacing w:val="-2"/>
          <w:sz w:val="21"/>
          <w:szCs w:val="21"/>
          <w:u w:val="single"/>
        </w:rPr>
        <w:t xml:space="preserve"> de la puntuación de la métrica </w:t>
      </w:r>
      <w:r w:rsidRPr="00455F35">
        <w:rPr>
          <w:rFonts w:ascii="Source Sans Pro" w:hAnsi="Source Sans Pro" w:cs="Interstate-Light"/>
          <w:sz w:val="21"/>
          <w:szCs w:val="21"/>
          <w:u w:val="single"/>
        </w:rPr>
        <w:t>“</w:t>
      </w:r>
      <w:proofErr w:type="spellStart"/>
      <w:r w:rsidRPr="00455F35">
        <w:rPr>
          <w:rFonts w:ascii="Source Sans Pro" w:hAnsi="Source Sans Pro" w:cs="Interstate-Light"/>
          <w:sz w:val="21"/>
          <w:szCs w:val="21"/>
          <w:u w:val="single"/>
        </w:rPr>
        <w:t>Results</w:t>
      </w:r>
      <w:proofErr w:type="spellEnd"/>
      <w:r w:rsidRPr="00455F35">
        <w:rPr>
          <w:rFonts w:ascii="Source Sans Pro" w:hAnsi="Source Sans Pro" w:cs="Interstate-Light"/>
          <w:sz w:val="21"/>
          <w:szCs w:val="21"/>
          <w:u w:val="single"/>
        </w:rPr>
        <w:t xml:space="preserve"> Base” en </w:t>
      </w:r>
      <w:bookmarkStart w:id="5" w:name="CINT2017_rate"/>
      <w:r w:rsidRPr="00455F35">
        <w:rPr>
          <w:rFonts w:ascii="Source Sans Pro" w:hAnsi="Source Sans Pro" w:cs="Interstate-Light"/>
          <w:sz w:val="21"/>
          <w:szCs w:val="21"/>
          <w:u w:val="single"/>
        </w:rPr>
        <w:t xml:space="preserve">CPU2017 </w:t>
      </w:r>
      <w:proofErr w:type="spellStart"/>
      <w:r w:rsidRPr="00455F35">
        <w:rPr>
          <w:rFonts w:ascii="Source Sans Pro" w:hAnsi="Source Sans Pro" w:cs="Interstate-Light"/>
          <w:sz w:val="21"/>
          <w:szCs w:val="21"/>
          <w:u w:val="single"/>
        </w:rPr>
        <w:t>Integer</w:t>
      </w:r>
      <w:proofErr w:type="spellEnd"/>
      <w:r w:rsidRPr="00455F35">
        <w:rPr>
          <w:rFonts w:ascii="Source Sans Pro" w:hAnsi="Source Sans Pro" w:cs="Interstate-Light"/>
          <w:sz w:val="21"/>
          <w:szCs w:val="21"/>
          <w:u w:val="single"/>
        </w:rPr>
        <w:t xml:space="preserve"> </w:t>
      </w:r>
      <w:proofErr w:type="spellStart"/>
      <w:r w:rsidRPr="00455F35">
        <w:rPr>
          <w:rFonts w:ascii="Source Sans Pro" w:hAnsi="Source Sans Pro" w:cs="Interstate-Light"/>
          <w:sz w:val="21"/>
          <w:szCs w:val="21"/>
          <w:u w:val="single"/>
        </w:rPr>
        <w:t>Rates</w:t>
      </w:r>
      <w:bookmarkEnd w:id="5"/>
      <w:proofErr w:type="spellEnd"/>
      <w:r w:rsidRPr="00455F35">
        <w:rPr>
          <w:rFonts w:ascii="Source Sans Pro" w:hAnsi="Source Sans Pro" w:cs="Interstate-Light"/>
          <w:sz w:val="21"/>
          <w:szCs w:val="21"/>
          <w:u w:val="single"/>
        </w:rPr>
        <w:t>:</w:t>
      </w:r>
      <w:r w:rsidRPr="00455F35">
        <w:rPr>
          <w:rFonts w:ascii="Source Sans Pro" w:hAnsi="Source Sans Pro" w:cs="NewsGotT"/>
          <w:bCs/>
          <w:spacing w:val="-2"/>
          <w:sz w:val="21"/>
          <w:szCs w:val="21"/>
        </w:rPr>
        <w:t xml:space="preserve"> se valorará, hasta un máximo de 35 puntos, el incremento con respecto al valor requerido en el pliego de prescripciones técnicas (500) de la puntuación de la métrica “</w:t>
      </w:r>
      <w:proofErr w:type="spellStart"/>
      <w:r w:rsidRPr="00455F35">
        <w:rPr>
          <w:rFonts w:ascii="Source Sans Pro" w:hAnsi="Source Sans Pro" w:cs="NewsGotT"/>
          <w:bCs/>
          <w:spacing w:val="-2"/>
          <w:sz w:val="21"/>
          <w:szCs w:val="21"/>
        </w:rPr>
        <w:t>Results</w:t>
      </w:r>
      <w:proofErr w:type="spellEnd"/>
      <w:r w:rsidRPr="00455F35">
        <w:rPr>
          <w:rFonts w:ascii="Source Sans Pro" w:hAnsi="Source Sans Pro" w:cs="NewsGotT"/>
          <w:bCs/>
          <w:spacing w:val="-2"/>
          <w:sz w:val="21"/>
          <w:szCs w:val="21"/>
        </w:rPr>
        <w:t xml:space="preserve"> Base” asociada a la agrupación servidor/procesador registrada en CPU2017 </w:t>
      </w:r>
      <w:proofErr w:type="spellStart"/>
      <w:r w:rsidRPr="00455F35">
        <w:rPr>
          <w:rFonts w:ascii="Source Sans Pro" w:hAnsi="Source Sans Pro" w:cs="NewsGotT"/>
          <w:bCs/>
          <w:spacing w:val="-2"/>
          <w:sz w:val="21"/>
          <w:szCs w:val="21"/>
        </w:rPr>
        <w:t>Integer</w:t>
      </w:r>
      <w:proofErr w:type="spellEnd"/>
      <w:r w:rsidRPr="00455F35">
        <w:rPr>
          <w:rFonts w:ascii="Source Sans Pro" w:hAnsi="Source Sans Pro" w:cs="NewsGotT"/>
          <w:bCs/>
          <w:spacing w:val="-2"/>
          <w:sz w:val="21"/>
          <w:szCs w:val="21"/>
        </w:rPr>
        <w:t xml:space="preserve"> </w:t>
      </w:r>
      <w:proofErr w:type="spellStart"/>
      <w:r w:rsidRPr="00455F35">
        <w:rPr>
          <w:rFonts w:ascii="Source Sans Pro" w:hAnsi="Source Sans Pro" w:cs="NewsGotT"/>
          <w:bCs/>
          <w:spacing w:val="-2"/>
          <w:sz w:val="21"/>
          <w:szCs w:val="21"/>
        </w:rPr>
        <w:t>Rates</w:t>
      </w:r>
      <w:proofErr w:type="spellEnd"/>
      <w:r w:rsidRPr="00455F35">
        <w:rPr>
          <w:rFonts w:ascii="Source Sans Pro" w:hAnsi="Source Sans Pro" w:cs="NewsGotT"/>
          <w:bCs/>
          <w:spacing w:val="-2"/>
          <w:sz w:val="21"/>
          <w:szCs w:val="21"/>
        </w:rPr>
        <w:t xml:space="preserve"> de SPEC (Standard Performance </w:t>
      </w:r>
      <w:proofErr w:type="spellStart"/>
      <w:r w:rsidRPr="00455F35">
        <w:rPr>
          <w:rFonts w:ascii="Source Sans Pro" w:hAnsi="Source Sans Pro" w:cs="NewsGotT"/>
          <w:bCs/>
          <w:spacing w:val="-2"/>
          <w:sz w:val="21"/>
          <w:szCs w:val="21"/>
        </w:rPr>
        <w:t>Evaluation</w:t>
      </w:r>
      <w:proofErr w:type="spellEnd"/>
      <w:r w:rsidRPr="00455F35">
        <w:rPr>
          <w:rFonts w:ascii="Source Sans Pro" w:hAnsi="Source Sans Pro" w:cs="NewsGotT"/>
          <w:bCs/>
          <w:spacing w:val="-2"/>
          <w:sz w:val="21"/>
          <w:szCs w:val="21"/>
        </w:rPr>
        <w:t xml:space="preserve"> </w:t>
      </w:r>
      <w:proofErr w:type="spellStart"/>
      <w:r w:rsidRPr="00455F35">
        <w:rPr>
          <w:rFonts w:ascii="Source Sans Pro" w:hAnsi="Source Sans Pro" w:cs="NewsGotT"/>
          <w:bCs/>
          <w:spacing w:val="-2"/>
          <w:sz w:val="21"/>
          <w:szCs w:val="21"/>
        </w:rPr>
        <w:t>Corporation</w:t>
      </w:r>
      <w:proofErr w:type="spellEnd"/>
      <w:r w:rsidRPr="00455F35">
        <w:rPr>
          <w:rFonts w:ascii="Source Sans Pro" w:hAnsi="Source Sans Pro" w:cs="NewsGotT"/>
          <w:bCs/>
          <w:spacing w:val="-2"/>
          <w:sz w:val="21"/>
          <w:szCs w:val="21"/>
        </w:rPr>
        <w:t>). Así, si se oferta una puntuación de la métrica “</w:t>
      </w:r>
      <w:proofErr w:type="spellStart"/>
      <w:r w:rsidRPr="00455F35">
        <w:rPr>
          <w:rFonts w:ascii="Source Sans Pro" w:hAnsi="Source Sans Pro" w:cs="NewsGotT"/>
          <w:bCs/>
          <w:spacing w:val="-2"/>
          <w:sz w:val="21"/>
          <w:szCs w:val="21"/>
        </w:rPr>
        <w:t>Results</w:t>
      </w:r>
      <w:proofErr w:type="spellEnd"/>
      <w:r w:rsidRPr="00455F35">
        <w:rPr>
          <w:rFonts w:ascii="Source Sans Pro" w:hAnsi="Source Sans Pro" w:cs="NewsGotT"/>
          <w:bCs/>
          <w:spacing w:val="-2"/>
          <w:sz w:val="21"/>
          <w:szCs w:val="21"/>
        </w:rPr>
        <w:t xml:space="preserve"> Base” que esté comprendida en el intervalo de 501 a 600, se obtendrán 7 puntos, desde 601 hasta 700 puntos, se obtendrán 14 puntos, desde 701 hasta 800 puntos, se obtendrán 21 puntos, desde 801 hasta 900 puntos, se obtendrán 28 puntos y por valores iguales o superiores a 901, se obtendrán 35 puntos. Esto se puede ver resumido en el siguiente cuadro:</w:t>
      </w:r>
    </w:p>
    <w:p w14:paraId="72BE336A" w14:textId="77777777" w:rsidR="00B72E3E" w:rsidRDefault="00B72E3E" w:rsidP="00B72E3E">
      <w:pPr>
        <w:widowControl w:val="0"/>
        <w:spacing w:line="320" w:lineRule="exact"/>
        <w:jc w:val="both"/>
        <w:rPr>
          <w:rFonts w:ascii="Source Sans Pro" w:hAnsi="Source Sans Pro"/>
          <w:sz w:val="21"/>
          <w:szCs w:val="21"/>
        </w:rPr>
      </w:pPr>
    </w:p>
    <w:p w14:paraId="05C7607F" w14:textId="77777777" w:rsidR="00B72E3E" w:rsidRDefault="00B72E3E" w:rsidP="00B72E3E">
      <w:pPr>
        <w:widowControl w:val="0"/>
        <w:spacing w:line="320" w:lineRule="exact"/>
        <w:jc w:val="both"/>
        <w:rPr>
          <w:rFonts w:ascii="Source Sans Pro" w:hAnsi="Source Sans Pro"/>
          <w:sz w:val="21"/>
          <w:szCs w:val="21"/>
        </w:rPr>
      </w:pPr>
    </w:p>
    <w:p w14:paraId="4CCDACB2" w14:textId="77777777" w:rsidR="00B72E3E" w:rsidRPr="002B083C" w:rsidRDefault="00B72E3E" w:rsidP="00B72E3E">
      <w:pPr>
        <w:widowControl w:val="0"/>
        <w:spacing w:line="320" w:lineRule="exact"/>
        <w:jc w:val="both"/>
        <w:rPr>
          <w:rFonts w:ascii="Source Sans Pro" w:hAnsi="Source Sans Pro"/>
          <w:sz w:val="21"/>
          <w:szCs w:val="21"/>
        </w:rPr>
      </w:pPr>
    </w:p>
    <w:tbl>
      <w:tblPr>
        <w:tblW w:w="477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9"/>
        <w:gridCol w:w="1754"/>
        <w:gridCol w:w="2920"/>
      </w:tblGrid>
      <w:tr w:rsidR="00F6212E" w:rsidRPr="00455F35" w14:paraId="196881DE" w14:textId="77777777" w:rsidTr="00261A22">
        <w:trPr>
          <w:trHeight w:val="255"/>
          <w:jc w:val="right"/>
        </w:trPr>
        <w:tc>
          <w:tcPr>
            <w:tcW w:w="2381" w:type="pct"/>
            <w:noWrap/>
            <w:vAlign w:val="center"/>
          </w:tcPr>
          <w:p w14:paraId="3D4B70C1" w14:textId="77777777" w:rsidR="00F6212E" w:rsidRPr="00455F35" w:rsidRDefault="00F6212E" w:rsidP="00261A22">
            <w:pPr>
              <w:jc w:val="center"/>
              <w:rPr>
                <w:rFonts w:ascii="Source Sans Pro" w:hAnsi="Source Sans Pro" w:cs="Arial"/>
                <w:b/>
                <w:sz w:val="21"/>
                <w:szCs w:val="21"/>
              </w:rPr>
            </w:pPr>
            <w:r w:rsidRPr="00455F35">
              <w:rPr>
                <w:rFonts w:ascii="Source Sans Pro" w:hAnsi="Source Sans Pro" w:cs="Arial"/>
                <w:b/>
                <w:sz w:val="21"/>
                <w:szCs w:val="21"/>
              </w:rPr>
              <w:t>CONCEPTO</w:t>
            </w:r>
          </w:p>
        </w:tc>
        <w:tc>
          <w:tcPr>
            <w:tcW w:w="983" w:type="pct"/>
            <w:vAlign w:val="center"/>
          </w:tcPr>
          <w:p w14:paraId="12316698" w14:textId="77777777" w:rsidR="00F6212E" w:rsidRPr="00455F35" w:rsidRDefault="00F6212E" w:rsidP="00261A22">
            <w:pPr>
              <w:jc w:val="center"/>
              <w:rPr>
                <w:rFonts w:ascii="Source Sans Pro" w:hAnsi="Source Sans Pro" w:cs="Arial"/>
                <w:b/>
                <w:sz w:val="21"/>
                <w:szCs w:val="21"/>
              </w:rPr>
            </w:pPr>
            <w:r w:rsidRPr="00455F35">
              <w:rPr>
                <w:rFonts w:ascii="Source Sans Pro" w:hAnsi="Source Sans Pro" w:cs="Arial"/>
                <w:b/>
                <w:sz w:val="21"/>
                <w:szCs w:val="21"/>
              </w:rPr>
              <w:t xml:space="preserve">VALOR </w:t>
            </w:r>
          </w:p>
        </w:tc>
        <w:tc>
          <w:tcPr>
            <w:tcW w:w="1636" w:type="pct"/>
          </w:tcPr>
          <w:p w14:paraId="0C399DD4" w14:textId="77777777" w:rsidR="00F6212E" w:rsidRPr="00455F35" w:rsidRDefault="00F6212E" w:rsidP="00261A22">
            <w:pPr>
              <w:jc w:val="center"/>
              <w:rPr>
                <w:rFonts w:ascii="Source Sans Pro" w:hAnsi="Source Sans Pro" w:cs="Arial"/>
                <w:b/>
                <w:sz w:val="21"/>
                <w:szCs w:val="21"/>
              </w:rPr>
            </w:pPr>
            <w:r w:rsidRPr="00455F35">
              <w:rPr>
                <w:rFonts w:ascii="Source Sans Pro" w:hAnsi="Source Sans Pro" w:cs="Arial"/>
                <w:b/>
                <w:sz w:val="21"/>
                <w:szCs w:val="21"/>
              </w:rPr>
              <w:t>Puntos de valoración en el criterio</w:t>
            </w:r>
          </w:p>
        </w:tc>
      </w:tr>
      <w:tr w:rsidR="00F6212E" w:rsidRPr="00455F35" w14:paraId="018D3A51" w14:textId="77777777" w:rsidTr="00261A22">
        <w:trPr>
          <w:trHeight w:val="255"/>
          <w:jc w:val="right"/>
        </w:trPr>
        <w:tc>
          <w:tcPr>
            <w:tcW w:w="2381" w:type="pct"/>
            <w:noWrap/>
            <w:vAlign w:val="center"/>
          </w:tcPr>
          <w:p w14:paraId="594AEFCC" w14:textId="77777777" w:rsidR="00F6212E" w:rsidRPr="00455F35" w:rsidRDefault="00F6212E" w:rsidP="00261A22">
            <w:pPr>
              <w:rPr>
                <w:rFonts w:ascii="Source Sans Pro" w:hAnsi="Source Sans Pro"/>
                <w:sz w:val="21"/>
                <w:szCs w:val="21"/>
              </w:rPr>
            </w:pPr>
            <w:r w:rsidRPr="00455F35">
              <w:rPr>
                <w:rFonts w:ascii="Source Sans Pro" w:hAnsi="Source Sans Pro"/>
                <w:sz w:val="21"/>
                <w:szCs w:val="21"/>
              </w:rPr>
              <w:t>Puntuación de la métrica “</w:t>
            </w:r>
            <w:proofErr w:type="spellStart"/>
            <w:r w:rsidRPr="00455F35">
              <w:rPr>
                <w:rFonts w:ascii="Source Sans Pro" w:hAnsi="Source Sans Pro"/>
                <w:sz w:val="21"/>
                <w:szCs w:val="21"/>
              </w:rPr>
              <w:t>Results</w:t>
            </w:r>
            <w:proofErr w:type="spellEnd"/>
            <w:r w:rsidRPr="00455F35">
              <w:rPr>
                <w:rFonts w:ascii="Source Sans Pro" w:hAnsi="Source Sans Pro"/>
                <w:sz w:val="21"/>
                <w:szCs w:val="21"/>
              </w:rPr>
              <w:t xml:space="preserve"> Base” asociada a la agrupación servidor/procesador</w:t>
            </w:r>
          </w:p>
        </w:tc>
        <w:tc>
          <w:tcPr>
            <w:tcW w:w="983" w:type="pct"/>
            <w:vAlign w:val="center"/>
          </w:tcPr>
          <w:p w14:paraId="2ADE5042"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&lt;=500</w:t>
            </w:r>
          </w:p>
          <w:p w14:paraId="2DB9C414"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 xml:space="preserve">&gt;500 y &lt;=600 </w:t>
            </w:r>
          </w:p>
          <w:p w14:paraId="4AA3ED69"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 xml:space="preserve">&gt;600 y &lt;=700 </w:t>
            </w:r>
          </w:p>
          <w:p w14:paraId="0DD7AD30"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&gt;700 y &lt;=800</w:t>
            </w:r>
          </w:p>
          <w:p w14:paraId="261BCE53"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&gt;800 y &lt;=900</w:t>
            </w:r>
          </w:p>
          <w:p w14:paraId="13C70F5C"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&gt;900</w:t>
            </w:r>
          </w:p>
        </w:tc>
        <w:tc>
          <w:tcPr>
            <w:tcW w:w="1636" w:type="pct"/>
          </w:tcPr>
          <w:p w14:paraId="56A501A8"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0</w:t>
            </w:r>
          </w:p>
          <w:p w14:paraId="133D5D94"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7</w:t>
            </w:r>
          </w:p>
          <w:p w14:paraId="343BBE8C"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14</w:t>
            </w:r>
          </w:p>
          <w:p w14:paraId="7309DB25"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21</w:t>
            </w:r>
          </w:p>
          <w:p w14:paraId="5C2915EC"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28</w:t>
            </w:r>
          </w:p>
          <w:p w14:paraId="2F3AE5C3" w14:textId="77777777" w:rsidR="00F6212E" w:rsidRPr="00455F35" w:rsidRDefault="00F6212E" w:rsidP="00261A22">
            <w:pPr>
              <w:jc w:val="center"/>
              <w:rPr>
                <w:rFonts w:ascii="Source Sans Pro" w:hAnsi="Source Sans Pro"/>
                <w:sz w:val="21"/>
                <w:szCs w:val="21"/>
              </w:rPr>
            </w:pPr>
            <w:r w:rsidRPr="00455F35">
              <w:rPr>
                <w:rFonts w:ascii="Source Sans Pro" w:hAnsi="Source Sans Pro"/>
                <w:sz w:val="21"/>
                <w:szCs w:val="21"/>
              </w:rPr>
              <w:t>35</w:t>
            </w:r>
          </w:p>
        </w:tc>
      </w:tr>
    </w:tbl>
    <w:p w14:paraId="2202EC0D" w14:textId="77777777" w:rsidR="00F6212E" w:rsidRPr="00455F35" w:rsidRDefault="00F6212E" w:rsidP="00F6212E">
      <w:pPr>
        <w:widowControl w:val="0"/>
        <w:spacing w:line="320" w:lineRule="exact"/>
        <w:ind w:left="360"/>
        <w:jc w:val="both"/>
        <w:rPr>
          <w:rFonts w:ascii="Source Sans Pro" w:hAnsi="Source Sans Pro"/>
          <w:sz w:val="21"/>
          <w:szCs w:val="21"/>
        </w:rPr>
      </w:pPr>
    </w:p>
    <w:p w14:paraId="65267228" w14:textId="77777777" w:rsidR="00F6212E" w:rsidRPr="00455F35" w:rsidRDefault="00F6212E" w:rsidP="00F6212E">
      <w:pPr>
        <w:widowControl w:val="0"/>
        <w:spacing w:line="320" w:lineRule="exact"/>
        <w:ind w:left="360"/>
        <w:jc w:val="both"/>
        <w:rPr>
          <w:rFonts w:ascii="Source Sans Pro" w:hAnsi="Source Sans Pro" w:cs="Interstate-Light"/>
          <w:sz w:val="21"/>
          <w:szCs w:val="21"/>
        </w:rPr>
      </w:pPr>
      <w:r w:rsidRPr="00455F35">
        <w:rPr>
          <w:rFonts w:ascii="Source Sans Pro" w:hAnsi="Source Sans Pro"/>
          <w:sz w:val="21"/>
          <w:szCs w:val="21"/>
        </w:rPr>
        <w:t xml:space="preserve">En caso de que el modelo de la agrupación de servidor </w:t>
      </w:r>
      <w:r w:rsidRPr="00455F35">
        <w:rPr>
          <w:rFonts w:ascii="Source Sans Pro" w:hAnsi="Source Sans Pro" w:cs="Interstate-Light"/>
          <w:sz w:val="21"/>
          <w:szCs w:val="21"/>
        </w:rPr>
        <w:t xml:space="preserve">y su procesador ofertado no esté registrado en SPEC, pero sí lo esté la misma agrupación con un procesador que tenga un índice CPU Mark inferior según </w:t>
      </w:r>
      <w:proofErr w:type="spellStart"/>
      <w:r w:rsidRPr="00455F35">
        <w:rPr>
          <w:rFonts w:ascii="Source Sans Pro" w:hAnsi="Source Sans Pro" w:cs="Interstate-Light"/>
          <w:sz w:val="21"/>
          <w:szCs w:val="21"/>
        </w:rPr>
        <w:t>PassMark</w:t>
      </w:r>
      <w:proofErr w:type="spellEnd"/>
      <w:r w:rsidRPr="00455F35">
        <w:rPr>
          <w:rFonts w:ascii="Source Sans Pro" w:hAnsi="Source Sans Pro" w:cs="Interstate-Light"/>
          <w:sz w:val="21"/>
          <w:szCs w:val="21"/>
        </w:rPr>
        <w:t xml:space="preserve"> </w:t>
      </w:r>
      <w:hyperlink r:id="rId8">
        <w:r w:rsidRPr="00455F35">
          <w:rPr>
            <w:rStyle w:val="Hipervnculo"/>
            <w:rFonts w:ascii="Source Sans Pro" w:hAnsi="Source Sans Pro" w:cs="Interstate-Light"/>
            <w:sz w:val="21"/>
            <w:szCs w:val="21"/>
          </w:rPr>
          <w:t>https://www.cpubenchmark.net/CPU_mega_page.html</w:t>
        </w:r>
      </w:hyperlink>
      <w:r w:rsidRPr="00455F35">
        <w:rPr>
          <w:rFonts w:ascii="Source Sans Pro" w:hAnsi="Source Sans Pro" w:cs="Interstate-Light"/>
          <w:sz w:val="21"/>
          <w:szCs w:val="21"/>
        </w:rPr>
        <w:t xml:space="preserve"> a la opción ofertada, se considerará compatible y se tomará la puntuación de la agrupación que está registrada en SPEC. En ningún caso, este valor será inferior a los 500 puntos requeridos en el pliego de prescripciones técnicas.</w:t>
      </w:r>
    </w:p>
    <w:p w14:paraId="0EF66028" w14:textId="77777777" w:rsidR="00F6212E" w:rsidRPr="00455F35" w:rsidRDefault="00F6212E" w:rsidP="00F6212E">
      <w:pPr>
        <w:widowControl w:val="0"/>
        <w:spacing w:line="320" w:lineRule="exact"/>
        <w:ind w:left="360"/>
        <w:jc w:val="both"/>
        <w:rPr>
          <w:rFonts w:ascii="Source Sans Pro" w:hAnsi="Source Sans Pro" w:cs="NewsGotT"/>
          <w:bCs/>
          <w:spacing w:val="-2"/>
          <w:sz w:val="21"/>
          <w:szCs w:val="21"/>
        </w:rPr>
      </w:pPr>
    </w:p>
    <w:p w14:paraId="1CD3A4D1" w14:textId="77777777" w:rsidR="00F6212E" w:rsidRPr="00455F35" w:rsidRDefault="00F6212E" w:rsidP="00F6212E">
      <w:pPr>
        <w:widowControl w:val="0"/>
        <w:spacing w:line="320" w:lineRule="exact"/>
        <w:ind w:left="360"/>
        <w:jc w:val="both"/>
        <w:rPr>
          <w:rFonts w:ascii="Source Sans Pro" w:hAnsi="Source Sans Pro" w:cs="NewsGotT"/>
          <w:bCs/>
          <w:spacing w:val="-2"/>
          <w:sz w:val="21"/>
          <w:szCs w:val="21"/>
        </w:rPr>
      </w:pPr>
      <w:r w:rsidRPr="00455F35">
        <w:rPr>
          <w:rFonts w:ascii="Source Sans Pro" w:hAnsi="Source Sans Pro" w:cs="NewsGotT"/>
          <w:bCs/>
          <w:spacing w:val="-2"/>
          <w:sz w:val="21"/>
          <w:szCs w:val="21"/>
        </w:rPr>
        <w:t xml:space="preserve">Se deberá aportar, como documentación de cumplimiento de este requisito, una ficha técnica en la que quede definido el elemento ofertado (marca, modelo y procesador) y el valor requerido en el presente apartado, con objeto de poder verificar el cumplimiento del mismo. </w:t>
      </w:r>
      <w:r w:rsidRPr="00455F35">
        <w:rPr>
          <w:rFonts w:ascii="Source Sans Pro" w:hAnsi="Source Sans Pro" w:cs="NewsGotT"/>
          <w:spacing w:val="-2"/>
          <w:sz w:val="21"/>
          <w:szCs w:val="21"/>
        </w:rPr>
        <w:t>En caso de que de la ficha se deduzca que el bien no cumple este criterio, no se dará puntuación al mismo</w:t>
      </w:r>
      <w:r w:rsidRPr="00455F35">
        <w:rPr>
          <w:rFonts w:ascii="Source Sans Pro" w:hAnsi="Source Sans Pro" w:cs="NewsGotT"/>
          <w:bCs/>
          <w:spacing w:val="-2"/>
          <w:sz w:val="21"/>
          <w:szCs w:val="21"/>
        </w:rPr>
        <w:t>.</w:t>
      </w:r>
    </w:p>
    <w:p w14:paraId="7E66A7EF" w14:textId="77777777" w:rsidR="00F6212E" w:rsidRPr="00455F35" w:rsidRDefault="00F6212E" w:rsidP="00F6212E">
      <w:pPr>
        <w:widowControl w:val="0"/>
        <w:spacing w:line="320" w:lineRule="exact"/>
        <w:ind w:left="360"/>
        <w:jc w:val="both"/>
        <w:rPr>
          <w:rFonts w:ascii="Source Sans Pro" w:hAnsi="Source Sans Pro"/>
          <w:sz w:val="21"/>
          <w:szCs w:val="21"/>
          <w:highlight w:val="yellow"/>
        </w:rPr>
      </w:pPr>
    </w:p>
    <w:p w14:paraId="39C079F3" w14:textId="77777777" w:rsidR="00F6212E" w:rsidRPr="00455F35" w:rsidRDefault="00F6212E" w:rsidP="00F6212E">
      <w:pPr>
        <w:widowControl w:val="0"/>
        <w:numPr>
          <w:ilvl w:val="0"/>
          <w:numId w:val="5"/>
        </w:numPr>
        <w:spacing w:line="320" w:lineRule="exact"/>
        <w:jc w:val="both"/>
        <w:rPr>
          <w:rFonts w:ascii="Source Sans Pro" w:hAnsi="Source Sans Pro"/>
          <w:sz w:val="21"/>
          <w:szCs w:val="21"/>
        </w:rPr>
      </w:pPr>
      <w:r w:rsidRPr="00455F35">
        <w:rPr>
          <w:rFonts w:ascii="Source Sans Pro" w:hAnsi="Source Sans Pro"/>
          <w:sz w:val="21"/>
          <w:szCs w:val="21"/>
          <w:u w:val="single"/>
        </w:rPr>
        <w:t xml:space="preserve">Incremento del almacenamiento </w:t>
      </w:r>
      <w:proofErr w:type="spellStart"/>
      <w:r w:rsidRPr="00455F35">
        <w:rPr>
          <w:rFonts w:ascii="Source Sans Pro" w:hAnsi="Source Sans Pro"/>
          <w:sz w:val="21"/>
          <w:szCs w:val="21"/>
          <w:u w:val="single"/>
        </w:rPr>
        <w:t>NVMe</w:t>
      </w:r>
      <w:proofErr w:type="spellEnd"/>
      <w:r w:rsidRPr="00455F35">
        <w:rPr>
          <w:rFonts w:ascii="Source Sans Pro" w:hAnsi="Source Sans Pro"/>
          <w:sz w:val="21"/>
          <w:szCs w:val="21"/>
          <w:u w:val="single"/>
        </w:rPr>
        <w:t xml:space="preserve"> por servidor para la información de negocio de la plataforma:</w:t>
      </w:r>
      <w:r w:rsidRPr="00455F35">
        <w:rPr>
          <w:rFonts w:ascii="Source Sans Pro" w:hAnsi="Source Sans Pro"/>
          <w:sz w:val="21"/>
          <w:szCs w:val="21"/>
        </w:rPr>
        <w:t xml:space="preserve"> se valorará, hasta un máximo de 20 puntos, el incremento de espacio de almacenamiento neto dedicado a información de negocio en cada servidor respecto de lo requerido en el pliego de prescripciones técnicas, que es de 3,8 TB, según la siguiente fórmula:</w:t>
      </w:r>
    </w:p>
    <w:p w14:paraId="42F822D0" w14:textId="77777777" w:rsidR="00455F35" w:rsidRPr="00455F35" w:rsidRDefault="00455F35" w:rsidP="00455F35">
      <w:pPr>
        <w:widowControl w:val="0"/>
        <w:spacing w:line="320" w:lineRule="exact"/>
        <w:jc w:val="both"/>
        <w:rPr>
          <w:rFonts w:ascii="Source Sans Pro" w:hAnsi="Source Sans Pro"/>
          <w:sz w:val="21"/>
          <w:szCs w:val="21"/>
        </w:rPr>
      </w:pPr>
    </w:p>
    <w:p w14:paraId="28133260" w14:textId="77777777" w:rsidR="00F6212E" w:rsidRPr="00455F35" w:rsidRDefault="00F6212E" w:rsidP="00F6212E">
      <w:pPr>
        <w:widowControl w:val="0"/>
        <w:spacing w:line="320" w:lineRule="exact"/>
        <w:jc w:val="both"/>
        <w:rPr>
          <w:rFonts w:ascii="Source Sans Pro" w:hAnsi="Source Sans Pro"/>
          <w:sz w:val="21"/>
          <w:szCs w:val="21"/>
        </w:rPr>
      </w:pPr>
    </w:p>
    <w:p w14:paraId="03805137" w14:textId="77777777" w:rsidR="00F6212E" w:rsidRPr="00455F35" w:rsidRDefault="00F6212E" w:rsidP="00F6212E">
      <w:pPr>
        <w:widowControl w:val="0"/>
        <w:spacing w:line="320" w:lineRule="exact"/>
        <w:ind w:left="360"/>
        <w:jc w:val="center"/>
        <w:rPr>
          <w:rFonts w:ascii="Source Sans Pro" w:hAnsi="Source Sans Pro"/>
          <w:sz w:val="21"/>
          <w:szCs w:val="21"/>
        </w:rPr>
      </w:pPr>
      <w:r w:rsidRPr="00455F35">
        <w:rPr>
          <w:rFonts w:ascii="Source Sans Pro" w:hAnsi="Source Sans Pro"/>
          <w:sz w:val="21"/>
          <w:szCs w:val="21"/>
        </w:rPr>
        <w:t xml:space="preserve">Puntuación = </w:t>
      </w:r>
      <w:proofErr w:type="spellStart"/>
      <w:r w:rsidRPr="00455F35">
        <w:rPr>
          <w:rFonts w:ascii="Source Sans Pro" w:hAnsi="Source Sans Pro"/>
          <w:sz w:val="21"/>
          <w:szCs w:val="21"/>
        </w:rPr>
        <w:t>Pmax</w:t>
      </w:r>
      <w:proofErr w:type="spellEnd"/>
      <w:r w:rsidRPr="00455F35">
        <w:rPr>
          <w:rFonts w:ascii="Source Sans Pro" w:hAnsi="Source Sans Pro"/>
          <w:sz w:val="21"/>
          <w:szCs w:val="21"/>
        </w:rPr>
        <w:t xml:space="preserve"> x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O-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min) /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w:t>
      </w:r>
      <w:proofErr w:type="spellStart"/>
      <w:r w:rsidRPr="00455F35">
        <w:rPr>
          <w:rFonts w:ascii="Source Sans Pro" w:hAnsi="Source Sans Pro"/>
          <w:sz w:val="21"/>
          <w:szCs w:val="21"/>
        </w:rPr>
        <w:t>max</w:t>
      </w:r>
      <w:proofErr w:type="spellEnd"/>
      <w:r w:rsidRPr="00455F35">
        <w:rPr>
          <w:rFonts w:ascii="Source Sans Pro" w:hAnsi="Source Sans Pro"/>
          <w:sz w:val="21"/>
          <w:szCs w:val="21"/>
        </w:rPr>
        <w:t xml:space="preserve"> -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min)</w:t>
      </w:r>
    </w:p>
    <w:p w14:paraId="6CB85144" w14:textId="77777777" w:rsidR="00F6212E" w:rsidRPr="00455F35" w:rsidRDefault="00F6212E" w:rsidP="00F6212E">
      <w:pPr>
        <w:widowControl w:val="0"/>
        <w:spacing w:line="320" w:lineRule="exact"/>
        <w:ind w:left="720"/>
        <w:jc w:val="both"/>
        <w:rPr>
          <w:rFonts w:ascii="Source Sans Pro" w:hAnsi="Source Sans Pro"/>
          <w:sz w:val="21"/>
          <w:szCs w:val="21"/>
        </w:rPr>
      </w:pPr>
    </w:p>
    <w:p w14:paraId="761296EF" w14:textId="77777777" w:rsidR="00F6212E" w:rsidRPr="00455F35" w:rsidRDefault="00F6212E" w:rsidP="00F6212E">
      <w:pPr>
        <w:widowControl w:val="0"/>
        <w:spacing w:line="320" w:lineRule="exact"/>
        <w:ind w:left="720"/>
        <w:jc w:val="both"/>
        <w:rPr>
          <w:rFonts w:ascii="Source Sans Pro" w:hAnsi="Source Sans Pro"/>
          <w:sz w:val="21"/>
          <w:szCs w:val="21"/>
        </w:rPr>
      </w:pPr>
      <w:proofErr w:type="spellStart"/>
      <w:r w:rsidRPr="00455F35">
        <w:rPr>
          <w:rFonts w:ascii="Source Sans Pro" w:hAnsi="Source Sans Pro"/>
          <w:sz w:val="21"/>
          <w:szCs w:val="21"/>
        </w:rPr>
        <w:t>Pmax</w:t>
      </w:r>
      <w:proofErr w:type="spellEnd"/>
      <w:r w:rsidRPr="00455F35">
        <w:rPr>
          <w:rFonts w:ascii="Source Sans Pro" w:hAnsi="Source Sans Pro"/>
          <w:sz w:val="21"/>
          <w:szCs w:val="21"/>
        </w:rPr>
        <w:t xml:space="preserve"> = puntuación máxima del criterio de valoración = 20 puntos.</w:t>
      </w:r>
    </w:p>
    <w:p w14:paraId="42354B21"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 xml:space="preserve">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w:t>
      </w:r>
      <w:proofErr w:type="spellStart"/>
      <w:r w:rsidRPr="00455F35">
        <w:rPr>
          <w:rFonts w:ascii="Source Sans Pro" w:hAnsi="Source Sans Pro"/>
          <w:sz w:val="21"/>
          <w:szCs w:val="21"/>
        </w:rPr>
        <w:t>max</w:t>
      </w:r>
      <w:proofErr w:type="spellEnd"/>
      <w:r w:rsidRPr="00455F35">
        <w:rPr>
          <w:rFonts w:ascii="Source Sans Pro" w:hAnsi="Source Sans Pro"/>
          <w:sz w:val="21"/>
          <w:szCs w:val="21"/>
        </w:rPr>
        <w:t xml:space="preserve"> =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neto máximo por servidor entre el total de ofertas presentadas.</w:t>
      </w:r>
    </w:p>
    <w:p w14:paraId="11901805"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 xml:space="preserve">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min =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neto mínimo por servidor requerido en el pliego de prescripciones técnicas; en este caso, 3,8 TB.</w:t>
      </w:r>
    </w:p>
    <w:p w14:paraId="5FF621ED"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 xml:space="preserve">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O=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neto por servidor ofertado en la oferta evaluada.</w:t>
      </w:r>
    </w:p>
    <w:p w14:paraId="00805E16" w14:textId="77777777" w:rsidR="00F6212E" w:rsidRPr="00455F35" w:rsidRDefault="00F6212E" w:rsidP="00F6212E">
      <w:pPr>
        <w:widowControl w:val="0"/>
        <w:spacing w:line="320" w:lineRule="exact"/>
        <w:jc w:val="both"/>
        <w:rPr>
          <w:rFonts w:ascii="Source Sans Pro" w:hAnsi="Source Sans Pro"/>
          <w:sz w:val="21"/>
          <w:szCs w:val="21"/>
        </w:rPr>
      </w:pPr>
    </w:p>
    <w:p w14:paraId="57A6356D" w14:textId="77777777" w:rsidR="00F6212E" w:rsidRPr="00455F35" w:rsidRDefault="00F6212E" w:rsidP="00F6212E">
      <w:pPr>
        <w:widowControl w:val="0"/>
        <w:spacing w:line="320" w:lineRule="exact"/>
        <w:ind w:left="426"/>
        <w:jc w:val="both"/>
        <w:rPr>
          <w:rFonts w:ascii="Source Sans Pro" w:hAnsi="Source Sans Pro"/>
          <w:sz w:val="21"/>
          <w:szCs w:val="21"/>
        </w:rPr>
      </w:pPr>
      <w:r w:rsidRPr="00455F35">
        <w:rPr>
          <w:rFonts w:ascii="Source Sans Pro" w:hAnsi="Source Sans Pro"/>
          <w:sz w:val="21"/>
          <w:szCs w:val="21"/>
        </w:rPr>
        <w:t>Se entiende por almacenamiento neto al almacenamiento resultante tras hacer “RAID 1” (copia exacta en espejo de los 2 discos); por ejemplo, si tenemos 2 discos de 15,36 TB, tras hacer RAID 1 con los 2 discos, el almacenamiento neto sería 15,36 TB.</w:t>
      </w:r>
    </w:p>
    <w:p w14:paraId="1E5C82B9" w14:textId="77777777" w:rsidR="00F6212E" w:rsidRPr="00455F35" w:rsidRDefault="00F6212E" w:rsidP="00F6212E">
      <w:pPr>
        <w:widowControl w:val="0"/>
        <w:spacing w:line="320" w:lineRule="exact"/>
        <w:ind w:left="426"/>
        <w:jc w:val="both"/>
        <w:rPr>
          <w:rFonts w:ascii="Source Sans Pro" w:hAnsi="Source Sans Pro"/>
          <w:sz w:val="21"/>
          <w:szCs w:val="21"/>
        </w:rPr>
      </w:pPr>
    </w:p>
    <w:p w14:paraId="5E0FB644" w14:textId="77777777" w:rsidR="00F6212E" w:rsidRPr="00455F35" w:rsidRDefault="00F6212E" w:rsidP="00F6212E">
      <w:pPr>
        <w:widowControl w:val="0"/>
        <w:spacing w:line="320" w:lineRule="exact"/>
        <w:ind w:left="426"/>
        <w:jc w:val="both"/>
        <w:rPr>
          <w:rFonts w:ascii="Source Sans Pro" w:hAnsi="Source Sans Pro"/>
          <w:bCs/>
          <w:sz w:val="21"/>
          <w:szCs w:val="21"/>
        </w:rPr>
      </w:pPr>
      <w:bookmarkStart w:id="6" w:name="_Hlk153277141"/>
      <w:r w:rsidRPr="00455F35">
        <w:rPr>
          <w:rFonts w:ascii="Source Sans Pro" w:hAnsi="Source Sans Pro"/>
          <w:sz w:val="21"/>
          <w:szCs w:val="21"/>
        </w:rPr>
        <w:t xml:space="preserve">Se deberá aportar, como documentación de cumplimiento de este requisito, un compromiso de la persona adjudicataria que recoja el incremento del almacenamiento </w:t>
      </w:r>
      <w:proofErr w:type="spellStart"/>
      <w:r w:rsidRPr="00455F35">
        <w:rPr>
          <w:rFonts w:ascii="Source Sans Pro" w:hAnsi="Source Sans Pro"/>
          <w:sz w:val="21"/>
          <w:szCs w:val="21"/>
        </w:rPr>
        <w:t>NVMe</w:t>
      </w:r>
      <w:proofErr w:type="spellEnd"/>
      <w:r w:rsidRPr="00455F35">
        <w:rPr>
          <w:rFonts w:ascii="Source Sans Pro" w:hAnsi="Source Sans Pro"/>
          <w:sz w:val="21"/>
          <w:szCs w:val="21"/>
        </w:rPr>
        <w:t xml:space="preserve"> por servidor para la información de negocio de la plataforma. </w:t>
      </w:r>
      <w:r w:rsidRPr="00455F35">
        <w:rPr>
          <w:rFonts w:ascii="Source Sans Pro" w:hAnsi="Source Sans Pro"/>
          <w:bCs/>
          <w:sz w:val="21"/>
          <w:szCs w:val="21"/>
        </w:rPr>
        <w:t>En caso de que no se aporte dicho compromiso, no se dará puntuación al mismo</w:t>
      </w:r>
      <w:bookmarkEnd w:id="6"/>
      <w:r w:rsidRPr="00455F35">
        <w:rPr>
          <w:rFonts w:ascii="Source Sans Pro" w:hAnsi="Source Sans Pro"/>
          <w:bCs/>
          <w:sz w:val="21"/>
          <w:szCs w:val="21"/>
        </w:rPr>
        <w:t>.</w:t>
      </w:r>
    </w:p>
    <w:p w14:paraId="1BD03E59" w14:textId="77777777" w:rsidR="00F6212E" w:rsidRPr="00455F35" w:rsidRDefault="00F6212E" w:rsidP="00F6212E">
      <w:pPr>
        <w:widowControl w:val="0"/>
        <w:spacing w:line="320" w:lineRule="exact"/>
        <w:jc w:val="both"/>
        <w:rPr>
          <w:rFonts w:ascii="Source Sans Pro" w:hAnsi="Source Sans Pro"/>
          <w:sz w:val="21"/>
          <w:szCs w:val="21"/>
        </w:rPr>
      </w:pPr>
    </w:p>
    <w:p w14:paraId="2F3AC952" w14:textId="77777777" w:rsidR="00F6212E" w:rsidRPr="00455F35" w:rsidRDefault="00F6212E" w:rsidP="00F6212E">
      <w:pPr>
        <w:widowControl w:val="0"/>
        <w:numPr>
          <w:ilvl w:val="0"/>
          <w:numId w:val="5"/>
        </w:numPr>
        <w:spacing w:line="320" w:lineRule="exact"/>
        <w:jc w:val="both"/>
        <w:rPr>
          <w:rFonts w:ascii="Source Sans Pro" w:hAnsi="Source Sans Pro" w:cs="NewsGotT"/>
          <w:bCs/>
          <w:spacing w:val="-2"/>
          <w:sz w:val="21"/>
          <w:szCs w:val="21"/>
          <w:u w:val="single"/>
        </w:rPr>
      </w:pPr>
      <w:r w:rsidRPr="00455F35">
        <w:rPr>
          <w:rFonts w:ascii="Source Sans Pro" w:hAnsi="Source Sans Pro"/>
          <w:sz w:val="21"/>
          <w:szCs w:val="21"/>
          <w:u w:val="single"/>
        </w:rPr>
        <w:t>Incremento de la capacidad de almacenamiento de la memoria RAM de los servidores:</w:t>
      </w:r>
      <w:r w:rsidRPr="00455F35">
        <w:rPr>
          <w:rFonts w:ascii="Source Sans Pro" w:hAnsi="Source Sans Pro"/>
          <w:sz w:val="21"/>
          <w:szCs w:val="21"/>
        </w:rPr>
        <w:t xml:space="preserve"> se valorará, hasta un máximo de 20 puntos, el incremento de la capacidad de almacenamiento de memoria RAM DDR5 de los servidores ofertados respecto de la mínima solicitada en el pliego de prescripciones técnicas, que es de 512 GB, </w:t>
      </w:r>
      <w:r w:rsidRPr="00455F35">
        <w:rPr>
          <w:rFonts w:ascii="Source Sans Pro" w:hAnsi="Source Sans Pro" w:cs="NewsGotT"/>
          <w:bCs/>
          <w:spacing w:val="-2"/>
          <w:sz w:val="21"/>
          <w:szCs w:val="21"/>
        </w:rPr>
        <w:t>según la siguiente fórmula:</w:t>
      </w:r>
    </w:p>
    <w:p w14:paraId="7D4A258D" w14:textId="77777777" w:rsidR="00F6212E" w:rsidRPr="00455F35" w:rsidRDefault="00F6212E" w:rsidP="00F6212E">
      <w:pPr>
        <w:widowControl w:val="0"/>
        <w:spacing w:line="320" w:lineRule="exact"/>
        <w:jc w:val="center"/>
        <w:rPr>
          <w:rFonts w:ascii="Source Sans Pro" w:hAnsi="Source Sans Pro"/>
          <w:sz w:val="21"/>
          <w:szCs w:val="21"/>
        </w:rPr>
      </w:pPr>
    </w:p>
    <w:p w14:paraId="208F9F77" w14:textId="77777777" w:rsidR="00F6212E" w:rsidRPr="00455F35" w:rsidRDefault="00F6212E" w:rsidP="00F6212E">
      <w:pPr>
        <w:widowControl w:val="0"/>
        <w:spacing w:line="320" w:lineRule="exact"/>
        <w:ind w:left="360"/>
        <w:jc w:val="center"/>
        <w:rPr>
          <w:rFonts w:ascii="Source Sans Pro" w:hAnsi="Source Sans Pro"/>
          <w:sz w:val="21"/>
          <w:szCs w:val="21"/>
        </w:rPr>
      </w:pPr>
      <w:r w:rsidRPr="00455F35">
        <w:rPr>
          <w:rFonts w:ascii="Source Sans Pro" w:hAnsi="Source Sans Pro"/>
          <w:sz w:val="21"/>
          <w:szCs w:val="21"/>
        </w:rPr>
        <w:t xml:space="preserve">Puntuación = </w:t>
      </w:r>
      <w:proofErr w:type="spellStart"/>
      <w:r w:rsidRPr="00455F35">
        <w:rPr>
          <w:rFonts w:ascii="Source Sans Pro" w:hAnsi="Source Sans Pro"/>
          <w:sz w:val="21"/>
          <w:szCs w:val="21"/>
        </w:rPr>
        <w:t>Pmax</w:t>
      </w:r>
      <w:proofErr w:type="spellEnd"/>
      <w:r w:rsidRPr="00455F35">
        <w:rPr>
          <w:rFonts w:ascii="Source Sans Pro" w:hAnsi="Source Sans Pro"/>
          <w:sz w:val="21"/>
          <w:szCs w:val="21"/>
        </w:rPr>
        <w:t xml:space="preserve"> x (Memoria RAM O- Memoria RAM min) / (Memoria RAM </w:t>
      </w:r>
      <w:proofErr w:type="spellStart"/>
      <w:r w:rsidRPr="00455F35">
        <w:rPr>
          <w:rFonts w:ascii="Source Sans Pro" w:hAnsi="Source Sans Pro"/>
          <w:sz w:val="21"/>
          <w:szCs w:val="21"/>
        </w:rPr>
        <w:t>max</w:t>
      </w:r>
      <w:proofErr w:type="spellEnd"/>
      <w:r w:rsidRPr="00455F35">
        <w:rPr>
          <w:rFonts w:ascii="Source Sans Pro" w:hAnsi="Source Sans Pro"/>
          <w:sz w:val="21"/>
          <w:szCs w:val="21"/>
        </w:rPr>
        <w:t xml:space="preserve"> - Memoria RAM min)</w:t>
      </w:r>
    </w:p>
    <w:p w14:paraId="40E55AD8" w14:textId="77777777" w:rsidR="00F6212E" w:rsidRPr="00455F35" w:rsidRDefault="00F6212E" w:rsidP="00F6212E">
      <w:pPr>
        <w:widowControl w:val="0"/>
        <w:spacing w:line="320" w:lineRule="exact"/>
        <w:ind w:left="720"/>
        <w:jc w:val="both"/>
        <w:rPr>
          <w:rFonts w:ascii="Source Sans Pro" w:hAnsi="Source Sans Pro"/>
          <w:sz w:val="21"/>
          <w:szCs w:val="21"/>
        </w:rPr>
      </w:pPr>
    </w:p>
    <w:p w14:paraId="39DAD64D" w14:textId="77777777" w:rsidR="00F6212E" w:rsidRPr="00455F35" w:rsidRDefault="00F6212E" w:rsidP="00F6212E">
      <w:pPr>
        <w:widowControl w:val="0"/>
        <w:spacing w:line="320" w:lineRule="exact"/>
        <w:ind w:left="720"/>
        <w:jc w:val="both"/>
        <w:rPr>
          <w:rFonts w:ascii="Source Sans Pro" w:hAnsi="Source Sans Pro"/>
          <w:sz w:val="21"/>
          <w:szCs w:val="21"/>
        </w:rPr>
      </w:pPr>
      <w:proofErr w:type="spellStart"/>
      <w:r w:rsidRPr="00455F35">
        <w:rPr>
          <w:rFonts w:ascii="Source Sans Pro" w:hAnsi="Source Sans Pro"/>
          <w:sz w:val="21"/>
          <w:szCs w:val="21"/>
        </w:rPr>
        <w:t>Pmax</w:t>
      </w:r>
      <w:proofErr w:type="spellEnd"/>
      <w:r w:rsidRPr="00455F35">
        <w:rPr>
          <w:rFonts w:ascii="Source Sans Pro" w:hAnsi="Source Sans Pro"/>
          <w:sz w:val="21"/>
          <w:szCs w:val="21"/>
        </w:rPr>
        <w:t xml:space="preserve"> = puntuación máxima del criterio de valoración = 20 puntos.</w:t>
      </w:r>
    </w:p>
    <w:p w14:paraId="1B5C2CE7"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 xml:space="preserve">Memoria RAM </w:t>
      </w:r>
      <w:proofErr w:type="spellStart"/>
      <w:r w:rsidRPr="00455F35">
        <w:rPr>
          <w:rFonts w:ascii="Source Sans Pro" w:hAnsi="Source Sans Pro"/>
          <w:sz w:val="21"/>
          <w:szCs w:val="21"/>
        </w:rPr>
        <w:t>max</w:t>
      </w:r>
      <w:proofErr w:type="spellEnd"/>
      <w:r w:rsidRPr="00455F35">
        <w:rPr>
          <w:rFonts w:ascii="Source Sans Pro" w:hAnsi="Source Sans Pro"/>
          <w:sz w:val="21"/>
          <w:szCs w:val="21"/>
        </w:rPr>
        <w:t xml:space="preserve"> = Memoria RAM máxima por servidor entre el total de ofertas presentadas.</w:t>
      </w:r>
    </w:p>
    <w:p w14:paraId="3A336718"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Memoria RAM min = Memoria RAM mínima por servidor requerida en el pliego de prescripciones técnicas; en este caso, 512 GB.</w:t>
      </w:r>
    </w:p>
    <w:p w14:paraId="6106E101" w14:textId="77777777" w:rsidR="00F6212E" w:rsidRPr="00455F35" w:rsidRDefault="00F6212E" w:rsidP="00F6212E">
      <w:pPr>
        <w:widowControl w:val="0"/>
        <w:spacing w:line="320" w:lineRule="exact"/>
        <w:ind w:left="720"/>
        <w:jc w:val="both"/>
        <w:rPr>
          <w:rFonts w:ascii="Source Sans Pro" w:hAnsi="Source Sans Pro"/>
          <w:sz w:val="21"/>
          <w:szCs w:val="21"/>
        </w:rPr>
      </w:pPr>
      <w:r w:rsidRPr="00455F35">
        <w:rPr>
          <w:rFonts w:ascii="Source Sans Pro" w:hAnsi="Source Sans Pro"/>
          <w:sz w:val="21"/>
          <w:szCs w:val="21"/>
        </w:rPr>
        <w:t>Memoria RAM O= Memoria RAM por servidor en la oferta evaluada.</w:t>
      </w:r>
    </w:p>
    <w:p w14:paraId="5FF2C2AC" w14:textId="77777777" w:rsidR="00F6212E" w:rsidRPr="00455F35" w:rsidRDefault="00F6212E" w:rsidP="00F6212E">
      <w:pPr>
        <w:widowControl w:val="0"/>
        <w:spacing w:line="320" w:lineRule="exact"/>
        <w:ind w:left="720"/>
        <w:jc w:val="both"/>
        <w:rPr>
          <w:rFonts w:ascii="Source Sans Pro" w:hAnsi="Source Sans Pro"/>
          <w:sz w:val="21"/>
          <w:szCs w:val="21"/>
        </w:rPr>
      </w:pPr>
    </w:p>
    <w:p w14:paraId="7F231C1E" w14:textId="77777777" w:rsidR="00F6212E" w:rsidRPr="00455F35" w:rsidRDefault="00F6212E" w:rsidP="00F6212E">
      <w:pPr>
        <w:widowControl w:val="0"/>
        <w:spacing w:line="320" w:lineRule="exact"/>
        <w:ind w:left="360"/>
        <w:jc w:val="both"/>
        <w:rPr>
          <w:rFonts w:ascii="Source Sans Pro" w:hAnsi="Source Sans Pro"/>
          <w:sz w:val="21"/>
          <w:szCs w:val="21"/>
        </w:rPr>
      </w:pPr>
      <w:r w:rsidRPr="00455F35">
        <w:rPr>
          <w:rFonts w:ascii="Source Sans Pro" w:hAnsi="Source Sans Pro"/>
          <w:sz w:val="21"/>
          <w:szCs w:val="21"/>
        </w:rPr>
        <w:t xml:space="preserve">Se deberá aportar, como documentación de cumplimiento de este requisito, un compromiso de la persona adjudicataria que recoja el incremento de la capacidad de la memoria RAM de los servidores. </w:t>
      </w:r>
      <w:r w:rsidRPr="00455F35">
        <w:rPr>
          <w:rFonts w:ascii="Source Sans Pro" w:hAnsi="Source Sans Pro"/>
          <w:bCs/>
          <w:sz w:val="21"/>
          <w:szCs w:val="21"/>
        </w:rPr>
        <w:t>En caso de que no se aporte dicho compromiso, no se dará puntuación al mismo.</w:t>
      </w:r>
    </w:p>
    <w:p w14:paraId="00FAB0B9" w14:textId="77777777" w:rsidR="00F6212E" w:rsidRPr="00455F35" w:rsidRDefault="00F6212E" w:rsidP="00F6212E">
      <w:pPr>
        <w:widowControl w:val="0"/>
        <w:spacing w:line="320" w:lineRule="exact"/>
        <w:ind w:left="360"/>
        <w:jc w:val="both"/>
        <w:rPr>
          <w:rFonts w:ascii="Source Sans Pro" w:hAnsi="Source Sans Pro" w:cs="Arial"/>
          <w:b/>
          <w:bCs/>
          <w:sz w:val="21"/>
          <w:szCs w:val="21"/>
        </w:rPr>
      </w:pPr>
    </w:p>
    <w:p w14:paraId="43154199" w14:textId="77777777" w:rsidR="00F6212E" w:rsidRPr="00455F35" w:rsidRDefault="00F6212E" w:rsidP="00F6212E">
      <w:pPr>
        <w:widowControl w:val="0"/>
        <w:numPr>
          <w:ilvl w:val="0"/>
          <w:numId w:val="5"/>
        </w:numPr>
        <w:spacing w:line="320" w:lineRule="exact"/>
        <w:jc w:val="both"/>
        <w:rPr>
          <w:rFonts w:ascii="Source Sans Pro" w:hAnsi="Source Sans Pro"/>
          <w:sz w:val="21"/>
          <w:szCs w:val="21"/>
        </w:rPr>
      </w:pPr>
      <w:r w:rsidRPr="00455F35">
        <w:rPr>
          <w:rFonts w:ascii="Source Sans Pro" w:hAnsi="Source Sans Pro"/>
          <w:sz w:val="21"/>
          <w:szCs w:val="21"/>
          <w:u w:val="single"/>
        </w:rPr>
        <w:t>Reducción de altura del servidor en el rack:</w:t>
      </w:r>
      <w:r w:rsidRPr="00455F35">
        <w:rPr>
          <w:rFonts w:ascii="Source Sans Pro" w:hAnsi="Source Sans Pro"/>
          <w:sz w:val="21"/>
          <w:szCs w:val="21"/>
        </w:rPr>
        <w:t xml:space="preserve"> se valorará, hasta un máximo de 10 puntos la reducción de altura del servidor en el rack. Así, si la altura de los servidores es de 1U en lugar de 2U exigidas en el pliego de prescripciones técnicas, se otorgarán 10 puntos; en caso contrario, se obtendrá 0 puntos.</w:t>
      </w:r>
    </w:p>
    <w:p w14:paraId="21826A28" w14:textId="77777777" w:rsidR="00F6212E" w:rsidRPr="00455F35" w:rsidRDefault="00F6212E" w:rsidP="00F6212E">
      <w:pPr>
        <w:widowControl w:val="0"/>
        <w:spacing w:line="320" w:lineRule="exact"/>
        <w:jc w:val="both"/>
        <w:rPr>
          <w:rFonts w:ascii="Source Sans Pro" w:hAnsi="Source Sans Pro"/>
          <w:sz w:val="21"/>
          <w:szCs w:val="21"/>
        </w:rPr>
      </w:pPr>
    </w:p>
    <w:p w14:paraId="232F3AFA" w14:textId="77777777" w:rsidR="00F6212E" w:rsidRPr="00455F35" w:rsidRDefault="00F6212E" w:rsidP="00F6212E">
      <w:pPr>
        <w:widowControl w:val="0"/>
        <w:spacing w:line="320" w:lineRule="exact"/>
        <w:ind w:left="360"/>
        <w:jc w:val="both"/>
        <w:rPr>
          <w:rFonts w:ascii="Source Sans Pro" w:hAnsi="Source Sans Pro"/>
          <w:sz w:val="21"/>
          <w:szCs w:val="21"/>
          <w:highlight w:val="yellow"/>
        </w:rPr>
      </w:pPr>
      <w:r w:rsidRPr="00455F35">
        <w:rPr>
          <w:rFonts w:ascii="Source Sans Pro" w:hAnsi="Source Sans Pro"/>
          <w:bCs/>
          <w:sz w:val="21"/>
          <w:szCs w:val="21"/>
        </w:rPr>
        <w:t xml:space="preserve">Se deberá aportar, como documentación de cumplimiento de este requisito, </w:t>
      </w:r>
      <w:r w:rsidRPr="00455F35">
        <w:rPr>
          <w:rFonts w:ascii="Source Sans Pro" w:hAnsi="Source Sans Pro" w:cs="NewsGotT"/>
          <w:bCs/>
          <w:spacing w:val="-2"/>
          <w:sz w:val="21"/>
          <w:szCs w:val="21"/>
        </w:rPr>
        <w:t xml:space="preserve">una ficha técnica en la que quede definido el elemento ofertado (marca, modelo y procesador) y el valor requerido en el presente apartado, con objeto de poder verificar el cumplimiento del mismo. </w:t>
      </w:r>
      <w:r w:rsidRPr="00455F35">
        <w:rPr>
          <w:rFonts w:ascii="Source Sans Pro" w:hAnsi="Source Sans Pro" w:cs="NewsGotT"/>
          <w:spacing w:val="-2"/>
          <w:sz w:val="21"/>
          <w:szCs w:val="21"/>
        </w:rPr>
        <w:t>En caso de que de la ficha se deduzca que el bien no cumple este criterio, no se dará puntuación al mismo</w:t>
      </w:r>
      <w:r w:rsidRPr="00455F35">
        <w:rPr>
          <w:rFonts w:ascii="Source Sans Pro" w:hAnsi="Source Sans Pro"/>
          <w:sz w:val="21"/>
          <w:szCs w:val="21"/>
        </w:rPr>
        <w:t>.</w:t>
      </w:r>
    </w:p>
    <w:p w14:paraId="65F6565E" w14:textId="77777777" w:rsidR="00F6212E" w:rsidRPr="00455F35" w:rsidRDefault="00F6212E" w:rsidP="00F6212E">
      <w:pPr>
        <w:widowControl w:val="0"/>
        <w:spacing w:line="320" w:lineRule="exact"/>
        <w:jc w:val="both"/>
        <w:rPr>
          <w:rFonts w:ascii="Source Sans Pro" w:hAnsi="Source Sans Pro"/>
          <w:sz w:val="21"/>
          <w:szCs w:val="21"/>
        </w:rPr>
      </w:pPr>
    </w:p>
    <w:p w14:paraId="7178CFA5" w14:textId="77777777" w:rsidR="00F6212E" w:rsidRPr="00455F35" w:rsidRDefault="00F6212E" w:rsidP="00F6212E">
      <w:pPr>
        <w:widowControl w:val="0"/>
        <w:numPr>
          <w:ilvl w:val="0"/>
          <w:numId w:val="5"/>
        </w:numPr>
        <w:spacing w:line="320" w:lineRule="exact"/>
        <w:jc w:val="both"/>
        <w:rPr>
          <w:rFonts w:ascii="Source Sans Pro" w:hAnsi="Source Sans Pro" w:cs="NewsGotT"/>
          <w:spacing w:val="-2"/>
          <w:sz w:val="21"/>
          <w:szCs w:val="21"/>
          <w:u w:val="single"/>
        </w:rPr>
      </w:pPr>
      <w:r w:rsidRPr="00455F35">
        <w:rPr>
          <w:rFonts w:ascii="Source Sans Pro" w:hAnsi="Source Sans Pro"/>
          <w:sz w:val="21"/>
          <w:szCs w:val="21"/>
          <w:u w:val="single"/>
        </w:rPr>
        <w:t>Oferta económica</w:t>
      </w:r>
      <w:r w:rsidRPr="00455F35">
        <w:rPr>
          <w:rFonts w:ascii="Source Sans Pro" w:hAnsi="Source Sans Pro"/>
          <w:sz w:val="21"/>
          <w:szCs w:val="21"/>
        </w:rPr>
        <w:t xml:space="preserve">: </w:t>
      </w:r>
      <w:r w:rsidRPr="00455F35">
        <w:rPr>
          <w:rFonts w:ascii="Source Sans Pro" w:hAnsi="Source Sans Pro" w:cs="NewsGotT"/>
          <w:bCs/>
          <w:spacing w:val="-2"/>
          <w:sz w:val="21"/>
          <w:szCs w:val="21"/>
        </w:rPr>
        <w:t>s</w:t>
      </w:r>
      <w:r w:rsidRPr="00455F35">
        <w:rPr>
          <w:rFonts w:ascii="Source Sans Pro" w:hAnsi="Source Sans Pro" w:cs="NewsGotT"/>
          <w:spacing w:val="-2"/>
          <w:sz w:val="21"/>
          <w:szCs w:val="21"/>
        </w:rPr>
        <w:t xml:space="preserve">e valorará, hasta un máximo de 8 puntos, la oferta económicamente más ventajosa para el Servicio Andaluz de Salud. </w:t>
      </w:r>
      <w:r w:rsidRPr="00455F35">
        <w:rPr>
          <w:rFonts w:ascii="Source Sans Pro" w:hAnsi="Source Sans Pro" w:cs="NewsGotT"/>
          <w:bCs/>
          <w:spacing w:val="-2"/>
          <w:sz w:val="21"/>
          <w:szCs w:val="21"/>
        </w:rPr>
        <w:t>La determinación de la puntuación correspondiente a la oferta económica se realizará de la siguiente manera:</w:t>
      </w:r>
    </w:p>
    <w:p w14:paraId="42C2E128" w14:textId="77777777" w:rsidR="00F6212E" w:rsidRPr="00455F35" w:rsidRDefault="00F6212E" w:rsidP="00F6212E">
      <w:pPr>
        <w:widowControl w:val="0"/>
        <w:autoSpaceDE w:val="0"/>
        <w:autoSpaceDN w:val="0"/>
        <w:adjustRightInd w:val="0"/>
        <w:spacing w:line="320" w:lineRule="exact"/>
        <w:jc w:val="center"/>
        <w:rPr>
          <w:rFonts w:ascii="Source Sans Pro" w:hAnsi="Source Sans Pro" w:cs="NewsGotT"/>
          <w:bCs/>
          <w:spacing w:val="-2"/>
          <w:sz w:val="21"/>
          <w:szCs w:val="21"/>
        </w:rPr>
      </w:pPr>
    </w:p>
    <w:p w14:paraId="49448AE1" w14:textId="77777777" w:rsidR="00F6212E" w:rsidRPr="00455F35" w:rsidRDefault="00F6212E" w:rsidP="00F6212E">
      <w:pPr>
        <w:widowControl w:val="0"/>
        <w:autoSpaceDE w:val="0"/>
        <w:autoSpaceDN w:val="0"/>
        <w:adjustRightInd w:val="0"/>
        <w:spacing w:line="320" w:lineRule="exact"/>
        <w:jc w:val="center"/>
        <w:rPr>
          <w:rFonts w:ascii="Source Sans Pro" w:hAnsi="Source Sans Pro" w:cs="NewsGotT"/>
          <w:bCs/>
          <w:spacing w:val="-2"/>
          <w:sz w:val="21"/>
          <w:szCs w:val="21"/>
        </w:rPr>
      </w:pPr>
      <w:r w:rsidRPr="00455F35">
        <w:rPr>
          <w:rFonts w:ascii="Source Sans Pro" w:hAnsi="Source Sans Pro" w:cs="NewsGotT"/>
          <w:bCs/>
          <w:spacing w:val="-2"/>
          <w:sz w:val="21"/>
          <w:szCs w:val="21"/>
        </w:rPr>
        <w:t>Puntos = 8 x ((P.L. – P.O.) / (P.L. – P.m.)</w:t>
      </w:r>
    </w:p>
    <w:p w14:paraId="6590C14A" w14:textId="77777777" w:rsidR="00F6212E" w:rsidRPr="00455F35" w:rsidRDefault="00F6212E" w:rsidP="002B083C">
      <w:pPr>
        <w:widowControl w:val="0"/>
        <w:spacing w:after="120" w:line="320" w:lineRule="exact"/>
        <w:ind w:left="720"/>
        <w:jc w:val="both"/>
        <w:rPr>
          <w:rFonts w:ascii="Source Sans Pro" w:hAnsi="Source Sans Pro" w:cs="NewsGotT"/>
          <w:bCs/>
          <w:spacing w:val="-2"/>
          <w:sz w:val="21"/>
          <w:szCs w:val="21"/>
        </w:rPr>
      </w:pPr>
      <w:r w:rsidRPr="00455F35">
        <w:rPr>
          <w:rFonts w:ascii="Source Sans Pro" w:hAnsi="Source Sans Pro" w:cs="Arial"/>
          <w:bCs/>
          <w:sz w:val="21"/>
          <w:szCs w:val="21"/>
        </w:rPr>
        <w:t>Donde:</w:t>
      </w:r>
      <w:r w:rsidRPr="00455F35">
        <w:rPr>
          <w:rFonts w:ascii="Source Sans Pro" w:hAnsi="Source Sans Pro" w:cs="NewsGotT"/>
          <w:bCs/>
          <w:spacing w:val="-2"/>
          <w:sz w:val="21"/>
          <w:szCs w:val="21"/>
        </w:rPr>
        <w:t xml:space="preserve"> </w:t>
      </w:r>
    </w:p>
    <w:p w14:paraId="1CC78212" w14:textId="77777777" w:rsidR="00F6212E" w:rsidRPr="00455F35" w:rsidRDefault="00F6212E" w:rsidP="00F6212E">
      <w:pPr>
        <w:widowControl w:val="0"/>
        <w:spacing w:line="320" w:lineRule="exact"/>
        <w:ind w:left="720"/>
        <w:jc w:val="both"/>
        <w:rPr>
          <w:rFonts w:ascii="Source Sans Pro" w:hAnsi="Source Sans Pro" w:cs="Arial"/>
          <w:bCs/>
          <w:sz w:val="21"/>
          <w:szCs w:val="21"/>
        </w:rPr>
      </w:pPr>
      <w:r w:rsidRPr="00455F35">
        <w:rPr>
          <w:rFonts w:ascii="Source Sans Pro" w:hAnsi="Source Sans Pro" w:cs="Arial"/>
          <w:bCs/>
          <w:sz w:val="21"/>
          <w:szCs w:val="21"/>
        </w:rPr>
        <w:t>P.L. es el importe máximo estimado.</w:t>
      </w:r>
    </w:p>
    <w:p w14:paraId="2CD5B299" w14:textId="77777777" w:rsidR="00F6212E" w:rsidRPr="00455F35" w:rsidRDefault="00F6212E" w:rsidP="00F6212E">
      <w:pPr>
        <w:widowControl w:val="0"/>
        <w:spacing w:line="320" w:lineRule="exact"/>
        <w:ind w:left="720"/>
        <w:jc w:val="both"/>
        <w:rPr>
          <w:rFonts w:ascii="Source Sans Pro" w:hAnsi="Source Sans Pro" w:cs="Arial"/>
          <w:bCs/>
          <w:sz w:val="21"/>
          <w:szCs w:val="21"/>
        </w:rPr>
      </w:pPr>
      <w:r w:rsidRPr="00455F35">
        <w:rPr>
          <w:rFonts w:ascii="Source Sans Pro" w:hAnsi="Source Sans Pro" w:cs="Arial"/>
          <w:bCs/>
          <w:sz w:val="21"/>
          <w:szCs w:val="21"/>
        </w:rPr>
        <w:t>P.O. es el precio de la oferta.</w:t>
      </w:r>
    </w:p>
    <w:p w14:paraId="1D316B0E" w14:textId="77777777" w:rsidR="00F6212E" w:rsidRPr="00455F35" w:rsidRDefault="00F6212E" w:rsidP="00F6212E">
      <w:pPr>
        <w:widowControl w:val="0"/>
        <w:spacing w:line="320" w:lineRule="exact"/>
        <w:ind w:left="720"/>
        <w:jc w:val="both"/>
        <w:rPr>
          <w:rFonts w:ascii="Source Sans Pro" w:hAnsi="Source Sans Pro" w:cs="Arial"/>
          <w:bCs/>
          <w:sz w:val="21"/>
          <w:szCs w:val="21"/>
        </w:rPr>
      </w:pPr>
      <w:r w:rsidRPr="00455F35">
        <w:rPr>
          <w:rFonts w:ascii="Source Sans Pro" w:hAnsi="Source Sans Pro" w:cs="Arial"/>
          <w:bCs/>
          <w:sz w:val="21"/>
          <w:szCs w:val="21"/>
        </w:rPr>
        <w:t>P.m. es el precio mínimo de entre los ofertados</w:t>
      </w:r>
    </w:p>
    <w:p w14:paraId="0BE4B8E7" w14:textId="77777777" w:rsidR="00F6212E" w:rsidRPr="00455F35" w:rsidRDefault="00F6212E" w:rsidP="00F6212E">
      <w:pPr>
        <w:widowControl w:val="0"/>
        <w:autoSpaceDE w:val="0"/>
        <w:autoSpaceDN w:val="0"/>
        <w:adjustRightInd w:val="0"/>
        <w:spacing w:line="320" w:lineRule="exact"/>
        <w:jc w:val="both"/>
        <w:rPr>
          <w:rFonts w:ascii="Source Sans Pro" w:hAnsi="Source Sans Pro" w:cs="NewsGotT"/>
          <w:bCs/>
          <w:spacing w:val="-2"/>
          <w:sz w:val="21"/>
          <w:szCs w:val="21"/>
        </w:rPr>
      </w:pPr>
    </w:p>
    <w:p w14:paraId="60962DF6" w14:textId="77777777" w:rsidR="00F6212E" w:rsidRPr="00455F35" w:rsidRDefault="00F6212E" w:rsidP="00F6212E">
      <w:pPr>
        <w:widowControl w:val="0"/>
        <w:spacing w:line="320" w:lineRule="exact"/>
        <w:ind w:left="720"/>
        <w:jc w:val="both"/>
        <w:rPr>
          <w:rFonts w:ascii="Source Sans Pro" w:hAnsi="Source Sans Pro" w:cs="NewsGotT"/>
          <w:bCs/>
          <w:spacing w:val="-2"/>
          <w:sz w:val="21"/>
          <w:szCs w:val="21"/>
        </w:rPr>
      </w:pPr>
      <w:r w:rsidRPr="00455F35">
        <w:rPr>
          <w:rFonts w:ascii="Source Sans Pro" w:hAnsi="Source Sans Pro" w:cs="NewsGotT"/>
          <w:bCs/>
          <w:spacing w:val="-2"/>
          <w:sz w:val="21"/>
          <w:szCs w:val="21"/>
        </w:rPr>
        <w:t>Las puntuaciones se calcularán con una aproximación de dos decimales.</w:t>
      </w:r>
    </w:p>
    <w:p w14:paraId="7C6E3179" w14:textId="77777777" w:rsidR="00F6212E" w:rsidRPr="00455F35" w:rsidRDefault="00F6212E" w:rsidP="00F6212E">
      <w:pPr>
        <w:widowControl w:val="0"/>
        <w:spacing w:line="320" w:lineRule="exact"/>
        <w:ind w:left="360"/>
        <w:jc w:val="both"/>
        <w:rPr>
          <w:rFonts w:ascii="Source Sans Pro" w:hAnsi="Source Sans Pro" w:cs="Arial"/>
          <w:b/>
          <w:bCs/>
          <w:sz w:val="21"/>
          <w:szCs w:val="21"/>
        </w:rPr>
      </w:pPr>
    </w:p>
    <w:p w14:paraId="510CCE67" w14:textId="77777777" w:rsidR="00F6212E" w:rsidRPr="00455F35" w:rsidRDefault="00F6212E" w:rsidP="00F6212E">
      <w:pPr>
        <w:widowControl w:val="0"/>
        <w:numPr>
          <w:ilvl w:val="0"/>
          <w:numId w:val="5"/>
        </w:numPr>
        <w:spacing w:line="320" w:lineRule="exact"/>
        <w:jc w:val="both"/>
        <w:rPr>
          <w:rFonts w:ascii="Source Sans Pro" w:hAnsi="Source Sans Pro"/>
          <w:sz w:val="21"/>
          <w:szCs w:val="21"/>
        </w:rPr>
      </w:pPr>
      <w:r w:rsidRPr="00455F35">
        <w:rPr>
          <w:rFonts w:ascii="Source Sans Pro" w:hAnsi="Source Sans Pro"/>
          <w:sz w:val="21"/>
          <w:szCs w:val="21"/>
          <w:u w:val="single"/>
        </w:rPr>
        <w:t>Soporte in-situ para actualizaciones firmware:</w:t>
      </w:r>
      <w:r w:rsidRPr="00455F35">
        <w:rPr>
          <w:rFonts w:ascii="Source Sans Pro" w:hAnsi="Source Sans Pro"/>
          <w:sz w:val="21"/>
          <w:szCs w:val="21"/>
        </w:rPr>
        <w:t xml:space="preserve"> se valorará, hasta un máximo de 5 puntos, disponer del soporte in-situ para actualizaciones de firmware necesarias para la aplicación de parches correctivos (resolución de incidencias y problemas), preventivos y evolutivos del equipamiento adquirido durante el período de garantía. Así, si se oferta soporte in situ para actualizaciones firmware durante el período de garantía se obtendrá una puntuación de 5 puntos; en caso contrario, se obtendrá 0 puntos. </w:t>
      </w:r>
    </w:p>
    <w:p w14:paraId="73573894" w14:textId="77777777" w:rsidR="00F6212E" w:rsidRPr="00455F35" w:rsidRDefault="00F6212E" w:rsidP="00F6212E">
      <w:pPr>
        <w:widowControl w:val="0"/>
        <w:spacing w:line="320" w:lineRule="exact"/>
        <w:jc w:val="both"/>
        <w:rPr>
          <w:rFonts w:ascii="Source Sans Pro" w:hAnsi="Source Sans Pro"/>
          <w:sz w:val="21"/>
          <w:szCs w:val="21"/>
        </w:rPr>
      </w:pPr>
    </w:p>
    <w:p w14:paraId="74228CEF" w14:textId="77777777" w:rsidR="00F6212E" w:rsidRPr="00455F35" w:rsidRDefault="00F6212E" w:rsidP="00F6212E">
      <w:pPr>
        <w:widowControl w:val="0"/>
        <w:spacing w:line="320" w:lineRule="exact"/>
        <w:ind w:left="360"/>
        <w:jc w:val="both"/>
        <w:rPr>
          <w:rFonts w:ascii="Source Sans Pro" w:hAnsi="Source Sans Pro" w:cs="Arial"/>
          <w:bCs/>
          <w:sz w:val="21"/>
          <w:szCs w:val="21"/>
        </w:rPr>
      </w:pPr>
      <w:r w:rsidRPr="00455F35">
        <w:rPr>
          <w:rFonts w:ascii="Source Sans Pro" w:hAnsi="Source Sans Pro" w:cs="Arial"/>
          <w:bCs/>
          <w:sz w:val="21"/>
          <w:szCs w:val="21"/>
        </w:rPr>
        <w:t>Se deberá aportar, como documentación de cumplimiento de este requisito, un compromiso de la persona adjudicataria que recoja que ofrece soporte in-situ para actualizaciones firmware durante el período de garantía. En caso de que no se aporte dicho compromiso, no se dará puntuación al mismo.</w:t>
      </w:r>
    </w:p>
    <w:p w14:paraId="6C85A0BC" w14:textId="77777777" w:rsidR="00F6212E" w:rsidRPr="00455F35" w:rsidRDefault="00F6212E" w:rsidP="00F6212E">
      <w:pPr>
        <w:widowControl w:val="0"/>
        <w:spacing w:line="320" w:lineRule="exact"/>
        <w:jc w:val="both"/>
        <w:rPr>
          <w:rFonts w:ascii="Source Sans Pro" w:hAnsi="Source Sans Pro"/>
          <w:sz w:val="21"/>
          <w:szCs w:val="21"/>
        </w:rPr>
      </w:pPr>
    </w:p>
    <w:p w14:paraId="2621FD3F" w14:textId="77777777" w:rsidR="00F6212E" w:rsidRPr="00455F35" w:rsidRDefault="00F6212E" w:rsidP="00F6212E">
      <w:pPr>
        <w:widowControl w:val="0"/>
        <w:numPr>
          <w:ilvl w:val="0"/>
          <w:numId w:val="5"/>
        </w:numPr>
        <w:spacing w:line="320" w:lineRule="exact"/>
        <w:jc w:val="both"/>
        <w:rPr>
          <w:rFonts w:ascii="Source Sans Pro" w:hAnsi="Source Sans Pro"/>
          <w:sz w:val="21"/>
          <w:szCs w:val="21"/>
          <w:u w:val="single"/>
        </w:rPr>
      </w:pPr>
      <w:r w:rsidRPr="00455F35">
        <w:rPr>
          <w:rFonts w:ascii="Source Sans Pro" w:hAnsi="Source Sans Pro"/>
          <w:sz w:val="21"/>
          <w:szCs w:val="21"/>
          <w:u w:val="single"/>
        </w:rPr>
        <w:t>Ampliación del plazo de garantía</w:t>
      </w:r>
      <w:r w:rsidRPr="00455F35">
        <w:rPr>
          <w:rFonts w:ascii="Source Sans Pro" w:hAnsi="Source Sans Pro" w:cs="NewsGotT"/>
          <w:bCs/>
          <w:spacing w:val="-2"/>
          <w:sz w:val="21"/>
          <w:szCs w:val="21"/>
        </w:rPr>
        <w:t>: se valorará, hasta un máximo de 2 puntos, la ampliación del plazo de garantía especificado. Así, por cada 6 meses de ampliación del plazo de garantía, se obtendrá una puntuación de 1 puntos, hasta un máximo de 2 puntos.</w:t>
      </w:r>
    </w:p>
    <w:p w14:paraId="00FD23FF" w14:textId="77777777" w:rsidR="00F6212E" w:rsidRPr="00455F35" w:rsidRDefault="00F6212E" w:rsidP="00F6212E">
      <w:pPr>
        <w:widowControl w:val="0"/>
        <w:spacing w:line="320" w:lineRule="exact"/>
        <w:jc w:val="both"/>
        <w:rPr>
          <w:rFonts w:ascii="Source Sans Pro" w:hAnsi="Source Sans Pro"/>
          <w:sz w:val="21"/>
          <w:szCs w:val="21"/>
          <w:u w:val="single"/>
        </w:rPr>
      </w:pPr>
    </w:p>
    <w:p w14:paraId="0A5A9367" w14:textId="77777777" w:rsidR="00F6212E" w:rsidRDefault="00F6212E" w:rsidP="00F6212E">
      <w:pPr>
        <w:widowControl w:val="0"/>
        <w:spacing w:line="320" w:lineRule="exact"/>
        <w:ind w:left="360"/>
        <w:jc w:val="both"/>
        <w:rPr>
          <w:rFonts w:ascii="Source Sans Pro" w:hAnsi="Source Sans Pro" w:cs="NewsGotT"/>
          <w:spacing w:val="-2"/>
          <w:sz w:val="21"/>
          <w:szCs w:val="21"/>
        </w:rPr>
      </w:pPr>
      <w:r w:rsidRPr="00455F35">
        <w:rPr>
          <w:rFonts w:ascii="Source Sans Pro" w:hAnsi="Source Sans Pro" w:cs="NewsGotT"/>
          <w:bCs/>
          <w:spacing w:val="-2"/>
          <w:sz w:val="21"/>
          <w:szCs w:val="21"/>
        </w:rPr>
        <w:t xml:space="preserve">Se deberá aportar, como documentación de cumplimiento de este requisito, un compromiso de la persona adjudicataria que recoja la ampliación del plazo de garantía ofertado. </w:t>
      </w:r>
      <w:r w:rsidRPr="00455F35">
        <w:rPr>
          <w:rFonts w:ascii="Source Sans Pro" w:hAnsi="Source Sans Pro" w:cs="NewsGotT"/>
          <w:spacing w:val="-2"/>
          <w:sz w:val="21"/>
          <w:szCs w:val="21"/>
        </w:rPr>
        <w:t>En caso de que no se aporte dicho compromiso, no se dará puntuación al mismo.</w:t>
      </w:r>
    </w:p>
    <w:p w14:paraId="5636582A" w14:textId="77777777" w:rsidR="002B083C" w:rsidRPr="00455F35" w:rsidRDefault="002B083C" w:rsidP="00F6212E">
      <w:pPr>
        <w:widowControl w:val="0"/>
        <w:spacing w:line="320" w:lineRule="exact"/>
        <w:ind w:left="360"/>
        <w:jc w:val="both"/>
        <w:rPr>
          <w:rFonts w:ascii="Source Sans Pro" w:hAnsi="Source Sans Pro" w:cs="NewsGotT"/>
          <w:spacing w:val="-2"/>
          <w:sz w:val="21"/>
          <w:szCs w:val="21"/>
        </w:rPr>
      </w:pPr>
    </w:p>
    <w:p w14:paraId="4FD59EE0" w14:textId="77777777" w:rsidR="00F6212E" w:rsidRPr="00455F35" w:rsidRDefault="00F6212E" w:rsidP="00F6212E">
      <w:pPr>
        <w:widowControl w:val="0"/>
        <w:spacing w:line="320" w:lineRule="exact"/>
        <w:ind w:left="360"/>
        <w:jc w:val="both"/>
        <w:rPr>
          <w:rFonts w:ascii="Source Sans Pro" w:hAnsi="Source Sans Pro" w:cs="NewsGotT"/>
          <w:bCs/>
          <w:spacing w:val="-2"/>
          <w:sz w:val="21"/>
          <w:szCs w:val="21"/>
        </w:rPr>
      </w:pPr>
    </w:p>
    <w:p w14:paraId="1C636D50" w14:textId="1278E574" w:rsidR="00F6212E" w:rsidRPr="00455F35" w:rsidRDefault="00F6212E" w:rsidP="00455F35">
      <w:pPr>
        <w:pStyle w:val="Ttulo1"/>
        <w:keepNext w:val="0"/>
        <w:widowControl w:val="0"/>
        <w:spacing w:before="0" w:after="0"/>
        <w:ind w:left="432"/>
        <w:jc w:val="both"/>
        <w:rPr>
          <w:rFonts w:ascii="Source Sans Pro" w:hAnsi="Source Sans Pro"/>
          <w:kern w:val="0"/>
          <w:sz w:val="21"/>
          <w:szCs w:val="21"/>
          <w:u w:val="single"/>
          <w:lang w:val="es-ES_tradnl" w:eastAsia="en-US"/>
        </w:rPr>
      </w:pPr>
      <w:r w:rsidRPr="00455F35">
        <w:rPr>
          <w:rFonts w:ascii="Source Sans Pro" w:hAnsi="Source Sans Pro"/>
          <w:kern w:val="0"/>
          <w:sz w:val="21"/>
          <w:szCs w:val="21"/>
          <w:u w:val="single"/>
          <w:lang w:val="es-ES_tradnl" w:eastAsia="en-US"/>
        </w:rPr>
        <w:t>CONDICIONES DE PRESENTACIÓN DE OFERTA</w:t>
      </w:r>
    </w:p>
    <w:p w14:paraId="2599D18B" w14:textId="77777777" w:rsidR="00455F35" w:rsidRPr="00455F35" w:rsidRDefault="00455F35" w:rsidP="00455F35">
      <w:pPr>
        <w:rPr>
          <w:sz w:val="21"/>
          <w:szCs w:val="21"/>
          <w:lang w:val="es-ES_tradnl" w:eastAsia="en-US"/>
        </w:rPr>
      </w:pPr>
    </w:p>
    <w:p w14:paraId="7567FB85" w14:textId="41F7FE28" w:rsidR="00455F35" w:rsidRPr="00455F35" w:rsidRDefault="00455F35" w:rsidP="00455F35">
      <w:pPr>
        <w:spacing w:line="320" w:lineRule="exact"/>
        <w:ind w:left="432"/>
        <w:outlineLvl w:val="1"/>
        <w:rPr>
          <w:rFonts w:ascii="Source Sans Pro" w:hAnsi="Source Sans Pro" w:cs="Arial"/>
          <w:b/>
          <w:sz w:val="21"/>
          <w:szCs w:val="21"/>
        </w:rPr>
      </w:pPr>
      <w:r w:rsidRPr="00455F35">
        <w:rPr>
          <w:rFonts w:ascii="Source Sans Pro" w:hAnsi="Source Sans Pro" w:cs="NewsGotT"/>
          <w:b/>
          <w:spacing w:val="-2"/>
          <w:sz w:val="21"/>
          <w:szCs w:val="21"/>
        </w:rPr>
        <w:t xml:space="preserve">Aclaratorias para la oferta técnica para los criterios de valoración no automática, </w:t>
      </w:r>
      <w:r w:rsidRPr="00455F35">
        <w:rPr>
          <w:rFonts w:ascii="Source Sans Pro" w:hAnsi="Source Sans Pro" w:cs="Arial"/>
          <w:b/>
          <w:sz w:val="21"/>
          <w:szCs w:val="21"/>
        </w:rPr>
        <w:t>excluida la oferta económica</w:t>
      </w:r>
    </w:p>
    <w:p w14:paraId="2543DC75" w14:textId="77777777" w:rsidR="00F6212E" w:rsidRPr="00455F35" w:rsidRDefault="00F6212E" w:rsidP="00F6212E">
      <w:pPr>
        <w:widowControl w:val="0"/>
        <w:autoSpaceDE w:val="0"/>
        <w:autoSpaceDN w:val="0"/>
        <w:adjustRightInd w:val="0"/>
        <w:jc w:val="both"/>
        <w:rPr>
          <w:rFonts w:ascii="Source Sans Pro" w:hAnsi="Source Sans Pro" w:cs="NewsGotT"/>
          <w:spacing w:val="-2"/>
          <w:sz w:val="21"/>
          <w:szCs w:val="21"/>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4"/>
        <w:gridCol w:w="2909"/>
      </w:tblGrid>
      <w:tr w:rsidR="00F6212E" w:rsidRPr="00455F35" w14:paraId="745B3A8E" w14:textId="77777777" w:rsidTr="00261A22">
        <w:trPr>
          <w:trHeight w:val="255"/>
          <w:jc w:val="center"/>
        </w:trPr>
        <w:tc>
          <w:tcPr>
            <w:tcW w:w="8433" w:type="dxa"/>
            <w:gridSpan w:val="2"/>
            <w:noWrap/>
            <w:vAlign w:val="center"/>
          </w:tcPr>
          <w:p w14:paraId="376D3A1D"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1. INCREMENTO</w:t>
            </w:r>
            <w:r w:rsidRPr="00455F35">
              <w:rPr>
                <w:rFonts w:ascii="Source Sans Pro" w:hAnsi="Source Sans Pro" w:cs="Arial"/>
                <w:b/>
                <w:bCs/>
                <w:sz w:val="21"/>
                <w:szCs w:val="21"/>
              </w:rPr>
              <w:t xml:space="preserve"> </w:t>
            </w:r>
            <w:r w:rsidRPr="00455F35">
              <w:rPr>
                <w:rFonts w:ascii="Source Sans Pro" w:hAnsi="Source Sans Pro" w:cs="NewsGotT"/>
                <w:b/>
                <w:bCs/>
                <w:spacing w:val="-2"/>
                <w:sz w:val="21"/>
                <w:szCs w:val="21"/>
              </w:rPr>
              <w:t xml:space="preserve">DE LA PUNTUACIÓN DE LA MÉTRICA </w:t>
            </w:r>
            <w:r w:rsidRPr="00455F35">
              <w:rPr>
                <w:rFonts w:ascii="Source Sans Pro" w:hAnsi="Source Sans Pro" w:cs="Interstate-Light"/>
                <w:b/>
                <w:bCs/>
                <w:sz w:val="21"/>
                <w:szCs w:val="21"/>
              </w:rPr>
              <w:t>“RESULTS BASE” EN CPU2017 INTEGER RATES</w:t>
            </w:r>
          </w:p>
        </w:tc>
      </w:tr>
      <w:tr w:rsidR="00F6212E" w:rsidRPr="00455F35" w14:paraId="147666DC" w14:textId="77777777" w:rsidTr="00261A22">
        <w:trPr>
          <w:trHeight w:val="255"/>
          <w:jc w:val="center"/>
        </w:trPr>
        <w:tc>
          <w:tcPr>
            <w:tcW w:w="5524" w:type="dxa"/>
            <w:noWrap/>
            <w:vAlign w:val="center"/>
          </w:tcPr>
          <w:p w14:paraId="6AE2597C"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CONCEPTO</w:t>
            </w:r>
          </w:p>
        </w:tc>
        <w:tc>
          <w:tcPr>
            <w:tcW w:w="2909" w:type="dxa"/>
            <w:vAlign w:val="center"/>
          </w:tcPr>
          <w:p w14:paraId="088FECA7"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VALOR</w:t>
            </w:r>
          </w:p>
        </w:tc>
      </w:tr>
      <w:tr w:rsidR="00F6212E" w:rsidRPr="00455F35" w14:paraId="451F7D21" w14:textId="77777777" w:rsidTr="00261A22">
        <w:trPr>
          <w:trHeight w:val="255"/>
          <w:jc w:val="center"/>
        </w:trPr>
        <w:tc>
          <w:tcPr>
            <w:tcW w:w="5524" w:type="dxa"/>
            <w:noWrap/>
            <w:vAlign w:val="center"/>
          </w:tcPr>
          <w:p w14:paraId="1D54D580" w14:textId="77777777" w:rsidR="00F6212E" w:rsidRPr="00455F35" w:rsidRDefault="00F6212E" w:rsidP="00261A22">
            <w:pPr>
              <w:widowControl w:val="0"/>
              <w:spacing w:line="320" w:lineRule="exact"/>
              <w:rPr>
                <w:rFonts w:ascii="Source Sans Pro" w:hAnsi="Source Sans Pro" w:cs="Arial"/>
                <w:bCs/>
                <w:sz w:val="21"/>
                <w:szCs w:val="21"/>
              </w:rPr>
            </w:pPr>
            <w:bookmarkStart w:id="7" w:name="_Hlk159315477"/>
            <w:r w:rsidRPr="00455F35">
              <w:rPr>
                <w:rFonts w:ascii="Source Sans Pro" w:hAnsi="Source Sans Pro" w:cs="NewsGotT"/>
                <w:bCs/>
                <w:spacing w:val="-2"/>
                <w:sz w:val="21"/>
                <w:szCs w:val="21"/>
              </w:rPr>
              <w:t>Puntuación de la métrica “</w:t>
            </w:r>
            <w:proofErr w:type="spellStart"/>
            <w:r w:rsidRPr="00455F35">
              <w:rPr>
                <w:rFonts w:ascii="Source Sans Pro" w:hAnsi="Source Sans Pro" w:cs="NewsGotT"/>
                <w:bCs/>
                <w:spacing w:val="-2"/>
                <w:sz w:val="21"/>
                <w:szCs w:val="21"/>
              </w:rPr>
              <w:t>Results</w:t>
            </w:r>
            <w:proofErr w:type="spellEnd"/>
            <w:r w:rsidRPr="00455F35">
              <w:rPr>
                <w:rFonts w:ascii="Source Sans Pro" w:hAnsi="Source Sans Pro" w:cs="NewsGotT"/>
                <w:bCs/>
                <w:spacing w:val="-2"/>
                <w:sz w:val="21"/>
                <w:szCs w:val="21"/>
              </w:rPr>
              <w:t xml:space="preserve"> Base” asociada a la agrupación servidor/procesador</w:t>
            </w:r>
          </w:p>
        </w:tc>
        <w:tc>
          <w:tcPr>
            <w:tcW w:w="2909" w:type="dxa"/>
            <w:vAlign w:val="center"/>
          </w:tcPr>
          <w:p w14:paraId="5A8F3F3A"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 xml:space="preserve">&gt;500 y &lt;=600 </w:t>
            </w:r>
          </w:p>
          <w:p w14:paraId="447988F5"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 xml:space="preserve">&gt;600 y &lt;=700 </w:t>
            </w:r>
          </w:p>
          <w:p w14:paraId="058806A2"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&gt;700 y &lt;=800</w:t>
            </w:r>
          </w:p>
          <w:p w14:paraId="4E733058"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&gt;800 y &lt;=900</w:t>
            </w:r>
          </w:p>
          <w:p w14:paraId="3412825A"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 xml:space="preserve">&gt;900 </w:t>
            </w:r>
          </w:p>
        </w:tc>
      </w:tr>
      <w:bookmarkEnd w:id="7"/>
    </w:tbl>
    <w:p w14:paraId="64102AEF" w14:textId="77777777" w:rsidR="00F6212E" w:rsidRPr="00455F35" w:rsidRDefault="00F6212E" w:rsidP="00F6212E">
      <w:pPr>
        <w:widowControl w:val="0"/>
        <w:jc w:val="both"/>
        <w:rPr>
          <w:rFonts w:ascii="Source Sans Pro" w:hAnsi="Source Sans Pro"/>
          <w:sz w:val="21"/>
          <w:szCs w:val="21"/>
        </w:rPr>
      </w:pPr>
    </w:p>
    <w:p w14:paraId="5B4C0BC2" w14:textId="77777777" w:rsidR="00F6212E" w:rsidRDefault="00F6212E" w:rsidP="00F6212E">
      <w:pPr>
        <w:widowControl w:val="0"/>
        <w:jc w:val="both"/>
        <w:rPr>
          <w:rFonts w:ascii="Source Sans Pro" w:hAnsi="Source Sans Pro"/>
          <w:sz w:val="21"/>
          <w:szCs w:val="21"/>
        </w:rPr>
      </w:pPr>
    </w:p>
    <w:p w14:paraId="7DE11CFB" w14:textId="77777777" w:rsidR="002B083C" w:rsidRDefault="002B083C" w:rsidP="00F6212E">
      <w:pPr>
        <w:widowControl w:val="0"/>
        <w:jc w:val="both"/>
        <w:rPr>
          <w:rFonts w:ascii="Source Sans Pro" w:hAnsi="Source Sans Pro"/>
          <w:sz w:val="21"/>
          <w:szCs w:val="21"/>
        </w:rPr>
      </w:pPr>
    </w:p>
    <w:p w14:paraId="4021C9E9" w14:textId="77777777" w:rsidR="002B083C" w:rsidRDefault="002B083C" w:rsidP="00F6212E">
      <w:pPr>
        <w:widowControl w:val="0"/>
        <w:jc w:val="both"/>
        <w:rPr>
          <w:rFonts w:ascii="Source Sans Pro" w:hAnsi="Source Sans Pro"/>
          <w:sz w:val="21"/>
          <w:szCs w:val="21"/>
        </w:rPr>
      </w:pPr>
    </w:p>
    <w:p w14:paraId="6B4BCBE1" w14:textId="77777777" w:rsidR="002B083C" w:rsidRDefault="002B083C" w:rsidP="00F6212E">
      <w:pPr>
        <w:widowControl w:val="0"/>
        <w:jc w:val="both"/>
        <w:rPr>
          <w:rFonts w:ascii="Source Sans Pro" w:hAnsi="Source Sans Pro"/>
          <w:sz w:val="21"/>
          <w:szCs w:val="21"/>
        </w:rPr>
      </w:pPr>
    </w:p>
    <w:p w14:paraId="55D96794" w14:textId="77777777" w:rsidR="002B083C" w:rsidRPr="00455F35" w:rsidRDefault="002B083C" w:rsidP="00F6212E">
      <w:pPr>
        <w:widowControl w:val="0"/>
        <w:jc w:val="both"/>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61"/>
        <w:gridCol w:w="1784"/>
      </w:tblGrid>
      <w:tr w:rsidR="00F6212E" w:rsidRPr="00455F35" w14:paraId="3B2688FA" w14:textId="77777777" w:rsidTr="00261A22">
        <w:trPr>
          <w:trHeight w:val="255"/>
          <w:jc w:val="center"/>
        </w:trPr>
        <w:tc>
          <w:tcPr>
            <w:tcW w:w="8445" w:type="dxa"/>
            <w:gridSpan w:val="2"/>
            <w:noWrap/>
            <w:vAlign w:val="center"/>
          </w:tcPr>
          <w:p w14:paraId="0F6BF1C3" w14:textId="77777777" w:rsidR="00F6212E" w:rsidRPr="00455F35" w:rsidRDefault="00F6212E" w:rsidP="00261A22">
            <w:pPr>
              <w:widowControl w:val="0"/>
              <w:spacing w:line="320" w:lineRule="exact"/>
              <w:jc w:val="center"/>
              <w:rPr>
                <w:rFonts w:ascii="Source Sans Pro" w:hAnsi="Source Sans Pro"/>
                <w:b/>
                <w:bCs/>
                <w:sz w:val="21"/>
                <w:szCs w:val="21"/>
              </w:rPr>
            </w:pPr>
            <w:r w:rsidRPr="00455F35">
              <w:rPr>
                <w:rFonts w:ascii="Source Sans Pro" w:hAnsi="Source Sans Pro" w:cs="Arial"/>
                <w:b/>
                <w:sz w:val="21"/>
                <w:szCs w:val="21"/>
              </w:rPr>
              <w:t>2. INCREMENTO</w:t>
            </w:r>
            <w:r w:rsidRPr="00455F35">
              <w:rPr>
                <w:rFonts w:ascii="Source Sans Pro" w:hAnsi="Source Sans Pro"/>
                <w:b/>
                <w:bCs/>
                <w:sz w:val="21"/>
                <w:szCs w:val="21"/>
              </w:rPr>
              <w:t xml:space="preserve"> DEL ALMACENAMIENTO NVME POR SERVIDOR PARA LA INFORMACIÓN DE NEGOCIO DE LA PLATAFORMA</w:t>
            </w:r>
          </w:p>
        </w:tc>
      </w:tr>
      <w:tr w:rsidR="00F6212E" w:rsidRPr="00455F35" w14:paraId="07C55C90" w14:textId="77777777" w:rsidTr="00261A22">
        <w:trPr>
          <w:trHeight w:val="255"/>
          <w:jc w:val="center"/>
        </w:trPr>
        <w:tc>
          <w:tcPr>
            <w:tcW w:w="6661" w:type="dxa"/>
            <w:noWrap/>
            <w:vAlign w:val="center"/>
          </w:tcPr>
          <w:p w14:paraId="5061AF11" w14:textId="77777777" w:rsidR="00F6212E" w:rsidRPr="00455F35" w:rsidRDefault="00F6212E" w:rsidP="00261A22">
            <w:pPr>
              <w:widowControl w:val="0"/>
              <w:spacing w:line="320" w:lineRule="exact"/>
              <w:jc w:val="both"/>
              <w:rPr>
                <w:rFonts w:ascii="Source Sans Pro" w:hAnsi="Source Sans Pro"/>
                <w:b/>
                <w:sz w:val="21"/>
                <w:szCs w:val="21"/>
              </w:rPr>
            </w:pPr>
            <w:r w:rsidRPr="00455F35">
              <w:rPr>
                <w:rFonts w:ascii="Source Sans Pro" w:hAnsi="Source Sans Pro"/>
                <w:b/>
                <w:sz w:val="21"/>
                <w:szCs w:val="21"/>
              </w:rPr>
              <w:t>CONCEPTO</w:t>
            </w:r>
          </w:p>
        </w:tc>
        <w:tc>
          <w:tcPr>
            <w:tcW w:w="1784" w:type="dxa"/>
            <w:vAlign w:val="center"/>
          </w:tcPr>
          <w:p w14:paraId="4E860D9F" w14:textId="77777777" w:rsidR="00F6212E" w:rsidRPr="00455F35" w:rsidRDefault="00F6212E" w:rsidP="00261A22">
            <w:pPr>
              <w:widowControl w:val="0"/>
              <w:spacing w:line="320" w:lineRule="exact"/>
              <w:jc w:val="center"/>
              <w:rPr>
                <w:rFonts w:ascii="Source Sans Pro" w:hAnsi="Source Sans Pro"/>
                <w:b/>
                <w:sz w:val="21"/>
                <w:szCs w:val="21"/>
              </w:rPr>
            </w:pPr>
            <w:r w:rsidRPr="00455F35">
              <w:rPr>
                <w:rFonts w:ascii="Source Sans Pro" w:hAnsi="Source Sans Pro"/>
                <w:b/>
                <w:sz w:val="21"/>
                <w:szCs w:val="21"/>
              </w:rPr>
              <w:t>VALOR (TB)</w:t>
            </w:r>
          </w:p>
        </w:tc>
      </w:tr>
      <w:tr w:rsidR="00F6212E" w:rsidRPr="00455F35" w14:paraId="442C9170" w14:textId="77777777" w:rsidTr="00261A22">
        <w:trPr>
          <w:trHeight w:val="255"/>
          <w:jc w:val="center"/>
        </w:trPr>
        <w:tc>
          <w:tcPr>
            <w:tcW w:w="6661" w:type="dxa"/>
            <w:noWrap/>
            <w:vAlign w:val="center"/>
          </w:tcPr>
          <w:p w14:paraId="397CC4F3" w14:textId="77777777" w:rsidR="00F6212E" w:rsidRPr="00455F35" w:rsidRDefault="00F6212E" w:rsidP="00261A22">
            <w:pPr>
              <w:widowControl w:val="0"/>
              <w:spacing w:line="320" w:lineRule="exact"/>
              <w:jc w:val="both"/>
              <w:rPr>
                <w:rFonts w:ascii="Source Sans Pro" w:hAnsi="Source Sans Pro"/>
                <w:bCs/>
                <w:sz w:val="21"/>
                <w:szCs w:val="21"/>
              </w:rPr>
            </w:pPr>
            <w:r w:rsidRPr="00455F35">
              <w:rPr>
                <w:rFonts w:ascii="Source Sans Pro" w:hAnsi="Source Sans Pro"/>
                <w:sz w:val="21"/>
                <w:szCs w:val="21"/>
              </w:rPr>
              <w:t>Espacio de almacenamiento neto dedicado a información de negocio en cada servidor</w:t>
            </w:r>
          </w:p>
        </w:tc>
        <w:tc>
          <w:tcPr>
            <w:tcW w:w="1784" w:type="dxa"/>
            <w:vAlign w:val="center"/>
          </w:tcPr>
          <w:p w14:paraId="029C6071" w14:textId="77777777" w:rsidR="00F6212E" w:rsidRPr="00455F35" w:rsidRDefault="00F6212E" w:rsidP="00261A22">
            <w:pPr>
              <w:widowControl w:val="0"/>
              <w:spacing w:line="320" w:lineRule="exact"/>
              <w:jc w:val="both"/>
              <w:rPr>
                <w:rFonts w:ascii="Source Sans Pro" w:hAnsi="Source Sans Pro"/>
                <w:sz w:val="21"/>
                <w:szCs w:val="21"/>
              </w:rPr>
            </w:pPr>
          </w:p>
        </w:tc>
      </w:tr>
    </w:tbl>
    <w:p w14:paraId="7CD44CFA" w14:textId="77777777" w:rsidR="00F6212E" w:rsidRPr="00455F35" w:rsidRDefault="00F6212E" w:rsidP="00F6212E">
      <w:pPr>
        <w:widowControl w:val="0"/>
        <w:spacing w:line="320" w:lineRule="exact"/>
        <w:jc w:val="both"/>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888"/>
      </w:tblGrid>
      <w:tr w:rsidR="00F6212E" w:rsidRPr="00455F35" w14:paraId="6E0F10F5" w14:textId="77777777" w:rsidTr="00261A22">
        <w:trPr>
          <w:trHeight w:val="255"/>
          <w:jc w:val="center"/>
        </w:trPr>
        <w:tc>
          <w:tcPr>
            <w:tcW w:w="8404" w:type="dxa"/>
            <w:gridSpan w:val="2"/>
            <w:noWrap/>
            <w:vAlign w:val="center"/>
          </w:tcPr>
          <w:p w14:paraId="779A1B1D" w14:textId="77777777" w:rsidR="00F6212E" w:rsidRPr="00455F35" w:rsidRDefault="00F6212E" w:rsidP="00261A22">
            <w:pPr>
              <w:widowControl w:val="0"/>
              <w:spacing w:line="320" w:lineRule="exact"/>
              <w:jc w:val="center"/>
              <w:rPr>
                <w:rFonts w:ascii="Source Sans Pro" w:hAnsi="Source Sans Pro"/>
                <w:b/>
                <w:sz w:val="21"/>
                <w:szCs w:val="21"/>
              </w:rPr>
            </w:pPr>
            <w:r w:rsidRPr="00455F35">
              <w:rPr>
                <w:rFonts w:ascii="Source Sans Pro" w:hAnsi="Source Sans Pro"/>
                <w:b/>
                <w:sz w:val="21"/>
                <w:szCs w:val="21"/>
              </w:rPr>
              <w:t>3. INCREMENTO DE LA CAPACIDAD DE ALMACENAMIENTO DE LA MEMORIA RAM DE LOS SERVIDORES</w:t>
            </w:r>
          </w:p>
        </w:tc>
      </w:tr>
      <w:tr w:rsidR="00F6212E" w:rsidRPr="00455F35" w14:paraId="73F5B669" w14:textId="77777777" w:rsidTr="00261A22">
        <w:trPr>
          <w:trHeight w:val="255"/>
          <w:jc w:val="center"/>
        </w:trPr>
        <w:tc>
          <w:tcPr>
            <w:tcW w:w="6516" w:type="dxa"/>
            <w:noWrap/>
            <w:vAlign w:val="center"/>
          </w:tcPr>
          <w:p w14:paraId="530A76B9" w14:textId="77777777" w:rsidR="00F6212E" w:rsidRPr="00455F35" w:rsidRDefault="00F6212E" w:rsidP="00261A22">
            <w:pPr>
              <w:widowControl w:val="0"/>
              <w:spacing w:line="320" w:lineRule="exact"/>
              <w:jc w:val="both"/>
              <w:rPr>
                <w:rFonts w:ascii="Source Sans Pro" w:hAnsi="Source Sans Pro"/>
                <w:b/>
                <w:sz w:val="21"/>
                <w:szCs w:val="21"/>
              </w:rPr>
            </w:pPr>
            <w:r w:rsidRPr="00455F35">
              <w:rPr>
                <w:rFonts w:ascii="Source Sans Pro" w:hAnsi="Source Sans Pro"/>
                <w:b/>
                <w:sz w:val="21"/>
                <w:szCs w:val="21"/>
              </w:rPr>
              <w:t>CONCEPTO</w:t>
            </w:r>
          </w:p>
        </w:tc>
        <w:tc>
          <w:tcPr>
            <w:tcW w:w="1888" w:type="dxa"/>
            <w:vAlign w:val="center"/>
          </w:tcPr>
          <w:p w14:paraId="53796A74" w14:textId="77777777" w:rsidR="00F6212E" w:rsidRPr="00455F35" w:rsidRDefault="00F6212E" w:rsidP="00261A22">
            <w:pPr>
              <w:widowControl w:val="0"/>
              <w:spacing w:line="320" w:lineRule="exact"/>
              <w:jc w:val="center"/>
              <w:rPr>
                <w:rFonts w:ascii="Source Sans Pro" w:hAnsi="Source Sans Pro"/>
                <w:b/>
                <w:sz w:val="21"/>
                <w:szCs w:val="21"/>
              </w:rPr>
            </w:pPr>
            <w:r w:rsidRPr="00455F35">
              <w:rPr>
                <w:rFonts w:ascii="Source Sans Pro" w:hAnsi="Source Sans Pro"/>
                <w:b/>
                <w:sz w:val="21"/>
                <w:szCs w:val="21"/>
              </w:rPr>
              <w:t>VALOR (GB)</w:t>
            </w:r>
          </w:p>
        </w:tc>
      </w:tr>
      <w:tr w:rsidR="00F6212E" w:rsidRPr="00455F35" w14:paraId="232E44E5" w14:textId="77777777" w:rsidTr="00261A22">
        <w:trPr>
          <w:trHeight w:val="255"/>
          <w:jc w:val="center"/>
        </w:trPr>
        <w:tc>
          <w:tcPr>
            <w:tcW w:w="6516" w:type="dxa"/>
            <w:noWrap/>
            <w:vAlign w:val="center"/>
          </w:tcPr>
          <w:p w14:paraId="3463C4EB" w14:textId="77777777" w:rsidR="00F6212E" w:rsidRPr="00455F35" w:rsidRDefault="00F6212E" w:rsidP="00261A22">
            <w:pPr>
              <w:widowControl w:val="0"/>
              <w:spacing w:line="320" w:lineRule="exact"/>
              <w:jc w:val="both"/>
              <w:rPr>
                <w:rFonts w:ascii="Source Sans Pro" w:hAnsi="Source Sans Pro"/>
                <w:bCs/>
                <w:sz w:val="21"/>
                <w:szCs w:val="21"/>
              </w:rPr>
            </w:pPr>
            <w:r w:rsidRPr="00455F35">
              <w:rPr>
                <w:rFonts w:ascii="Source Sans Pro" w:hAnsi="Source Sans Pro"/>
                <w:bCs/>
                <w:sz w:val="21"/>
                <w:szCs w:val="21"/>
              </w:rPr>
              <w:t>Capacidad de almacenamiento de la memoria RAM del servidor ofertado</w:t>
            </w:r>
          </w:p>
        </w:tc>
        <w:tc>
          <w:tcPr>
            <w:tcW w:w="1888" w:type="dxa"/>
            <w:vAlign w:val="center"/>
          </w:tcPr>
          <w:p w14:paraId="72863F10" w14:textId="77777777" w:rsidR="00F6212E" w:rsidRPr="00455F35" w:rsidRDefault="00F6212E" w:rsidP="00261A22">
            <w:pPr>
              <w:widowControl w:val="0"/>
              <w:spacing w:line="320" w:lineRule="exact"/>
              <w:jc w:val="both"/>
              <w:rPr>
                <w:rFonts w:ascii="Source Sans Pro" w:hAnsi="Source Sans Pro"/>
                <w:sz w:val="21"/>
                <w:szCs w:val="21"/>
              </w:rPr>
            </w:pPr>
          </w:p>
        </w:tc>
      </w:tr>
    </w:tbl>
    <w:p w14:paraId="4115D73D" w14:textId="77777777" w:rsidR="00F6212E" w:rsidRPr="00455F35" w:rsidRDefault="00F6212E" w:rsidP="00F6212E">
      <w:pPr>
        <w:widowControl w:val="0"/>
        <w:spacing w:line="320" w:lineRule="exact"/>
        <w:jc w:val="both"/>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84"/>
        <w:gridCol w:w="1784"/>
      </w:tblGrid>
      <w:tr w:rsidR="00F6212E" w:rsidRPr="00455F35" w14:paraId="58068D86" w14:textId="77777777" w:rsidTr="00261A22">
        <w:trPr>
          <w:trHeight w:val="255"/>
          <w:jc w:val="center"/>
        </w:trPr>
        <w:tc>
          <w:tcPr>
            <w:tcW w:w="8468" w:type="dxa"/>
            <w:gridSpan w:val="2"/>
            <w:noWrap/>
            <w:vAlign w:val="center"/>
          </w:tcPr>
          <w:p w14:paraId="7DEF1506"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4. REDUCCIÓN DE ALTURA DEL SERVIDOR EN EL RACK</w:t>
            </w:r>
          </w:p>
        </w:tc>
      </w:tr>
      <w:tr w:rsidR="00F6212E" w:rsidRPr="00455F35" w14:paraId="52908B08" w14:textId="77777777" w:rsidTr="00261A22">
        <w:trPr>
          <w:trHeight w:val="255"/>
          <w:jc w:val="center"/>
        </w:trPr>
        <w:tc>
          <w:tcPr>
            <w:tcW w:w="6684" w:type="dxa"/>
            <w:noWrap/>
            <w:vAlign w:val="center"/>
          </w:tcPr>
          <w:p w14:paraId="0E7041BF"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CONCEPTO</w:t>
            </w:r>
          </w:p>
        </w:tc>
        <w:tc>
          <w:tcPr>
            <w:tcW w:w="1784" w:type="dxa"/>
            <w:vAlign w:val="center"/>
          </w:tcPr>
          <w:p w14:paraId="0396FDBA"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VALOR</w:t>
            </w:r>
          </w:p>
        </w:tc>
      </w:tr>
      <w:tr w:rsidR="00F6212E" w:rsidRPr="00455F35" w14:paraId="356BB064" w14:textId="77777777" w:rsidTr="00261A22">
        <w:trPr>
          <w:trHeight w:val="255"/>
          <w:jc w:val="center"/>
        </w:trPr>
        <w:tc>
          <w:tcPr>
            <w:tcW w:w="6684" w:type="dxa"/>
            <w:noWrap/>
            <w:vAlign w:val="center"/>
          </w:tcPr>
          <w:p w14:paraId="0E32902B" w14:textId="77777777" w:rsidR="00F6212E" w:rsidRPr="00455F35" w:rsidRDefault="00F6212E" w:rsidP="00261A22">
            <w:pPr>
              <w:widowControl w:val="0"/>
              <w:spacing w:line="320" w:lineRule="exact"/>
              <w:rPr>
                <w:rFonts w:ascii="Source Sans Pro" w:hAnsi="Source Sans Pro" w:cs="Arial"/>
                <w:bCs/>
                <w:sz w:val="21"/>
                <w:szCs w:val="21"/>
              </w:rPr>
            </w:pPr>
            <w:r w:rsidRPr="00455F35">
              <w:rPr>
                <w:rFonts w:ascii="Source Sans Pro" w:hAnsi="Source Sans Pro" w:cs="Arial"/>
                <w:bCs/>
                <w:sz w:val="21"/>
                <w:szCs w:val="21"/>
              </w:rPr>
              <w:t>Altura estándar de cada servidor</w:t>
            </w:r>
          </w:p>
        </w:tc>
        <w:tc>
          <w:tcPr>
            <w:tcW w:w="1784" w:type="dxa"/>
            <w:vAlign w:val="center"/>
          </w:tcPr>
          <w:p w14:paraId="44D1886E"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1U/2U</w:t>
            </w:r>
          </w:p>
        </w:tc>
      </w:tr>
    </w:tbl>
    <w:p w14:paraId="7F5AAA4A" w14:textId="77777777" w:rsidR="00F6212E" w:rsidRPr="00455F35" w:rsidRDefault="00F6212E" w:rsidP="00F6212E">
      <w:pPr>
        <w:widowControl w:val="0"/>
        <w:spacing w:line="320" w:lineRule="exact"/>
        <w:jc w:val="both"/>
        <w:rPr>
          <w:rFonts w:ascii="Source Sans Pro" w:hAnsi="Source Sans Pr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6"/>
        <w:gridCol w:w="1159"/>
        <w:gridCol w:w="960"/>
      </w:tblGrid>
      <w:tr w:rsidR="00F6212E" w:rsidRPr="00455F35" w14:paraId="4B2B0475" w14:textId="77777777" w:rsidTr="00261A22">
        <w:trPr>
          <w:trHeight w:val="255"/>
          <w:jc w:val="center"/>
        </w:trPr>
        <w:tc>
          <w:tcPr>
            <w:tcW w:w="8505" w:type="dxa"/>
            <w:gridSpan w:val="3"/>
            <w:noWrap/>
            <w:vAlign w:val="center"/>
          </w:tcPr>
          <w:p w14:paraId="5443E167"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6. SOPORTE IN-SITU PARA ACTUALIZACIONES FIRMWARE</w:t>
            </w:r>
          </w:p>
        </w:tc>
      </w:tr>
      <w:tr w:rsidR="00F6212E" w:rsidRPr="00455F35" w14:paraId="5C266605" w14:textId="77777777" w:rsidTr="00261A22">
        <w:trPr>
          <w:trHeight w:val="255"/>
          <w:jc w:val="center"/>
        </w:trPr>
        <w:tc>
          <w:tcPr>
            <w:tcW w:w="7545" w:type="dxa"/>
            <w:gridSpan w:val="2"/>
            <w:noWrap/>
            <w:vAlign w:val="center"/>
          </w:tcPr>
          <w:p w14:paraId="4C56E6C0"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CONCEPTO</w:t>
            </w:r>
          </w:p>
        </w:tc>
        <w:tc>
          <w:tcPr>
            <w:tcW w:w="960" w:type="dxa"/>
            <w:vAlign w:val="center"/>
          </w:tcPr>
          <w:p w14:paraId="3CDF4352"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VALOR</w:t>
            </w:r>
          </w:p>
        </w:tc>
      </w:tr>
      <w:tr w:rsidR="00F6212E" w:rsidRPr="00455F35" w14:paraId="467440FC" w14:textId="77777777" w:rsidTr="00261A22">
        <w:trPr>
          <w:trHeight w:val="255"/>
          <w:jc w:val="center"/>
        </w:trPr>
        <w:tc>
          <w:tcPr>
            <w:tcW w:w="7545" w:type="dxa"/>
            <w:gridSpan w:val="2"/>
            <w:noWrap/>
            <w:vAlign w:val="center"/>
          </w:tcPr>
          <w:p w14:paraId="4824C7B9" w14:textId="77777777" w:rsidR="00F6212E" w:rsidRPr="00455F35" w:rsidRDefault="00F6212E" w:rsidP="00261A22">
            <w:pPr>
              <w:widowControl w:val="0"/>
              <w:spacing w:line="320" w:lineRule="exact"/>
              <w:rPr>
                <w:rFonts w:ascii="Source Sans Pro" w:hAnsi="Source Sans Pro" w:cs="Arial"/>
                <w:bCs/>
                <w:sz w:val="21"/>
                <w:szCs w:val="21"/>
              </w:rPr>
            </w:pPr>
            <w:r w:rsidRPr="00455F35">
              <w:rPr>
                <w:rFonts w:ascii="Source Sans Pro" w:hAnsi="Source Sans Pro" w:cs="Arial"/>
                <w:bCs/>
                <w:sz w:val="21"/>
                <w:szCs w:val="21"/>
              </w:rPr>
              <w:t xml:space="preserve">¿Se oferta soporte in-situ para actualizaciones de firmware necesarias </w:t>
            </w:r>
            <w:r w:rsidRPr="00455F35">
              <w:rPr>
                <w:rFonts w:ascii="Source Sans Pro" w:hAnsi="Source Sans Pro"/>
                <w:sz w:val="21"/>
                <w:szCs w:val="21"/>
              </w:rPr>
              <w:t>para la aplicación de parches correctivos (resolución de incidencias y problemas), preventivos y evolutivos del equipamiento adquirido durante el período de garantía</w:t>
            </w:r>
            <w:r w:rsidRPr="00455F35">
              <w:rPr>
                <w:rFonts w:ascii="Source Sans Pro" w:hAnsi="Source Sans Pro" w:cs="Arial"/>
                <w:bCs/>
                <w:sz w:val="21"/>
                <w:szCs w:val="21"/>
              </w:rPr>
              <w:t>?</w:t>
            </w:r>
          </w:p>
        </w:tc>
        <w:tc>
          <w:tcPr>
            <w:tcW w:w="960" w:type="dxa"/>
            <w:vAlign w:val="center"/>
          </w:tcPr>
          <w:p w14:paraId="460EF25A"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SI / NO</w:t>
            </w:r>
          </w:p>
        </w:tc>
      </w:tr>
      <w:tr w:rsidR="00F6212E" w:rsidRPr="00455F35" w14:paraId="39926791" w14:textId="77777777" w:rsidTr="00261A22">
        <w:trPr>
          <w:trHeight w:val="255"/>
          <w:jc w:val="center"/>
        </w:trPr>
        <w:tc>
          <w:tcPr>
            <w:tcW w:w="8500" w:type="dxa"/>
            <w:gridSpan w:val="3"/>
            <w:noWrap/>
            <w:vAlign w:val="center"/>
          </w:tcPr>
          <w:p w14:paraId="639DD8C8"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7. AMPLIACIÓN DEL PLAZO DE GARANTÍA</w:t>
            </w:r>
          </w:p>
        </w:tc>
      </w:tr>
      <w:tr w:rsidR="00F6212E" w:rsidRPr="00455F35" w14:paraId="1A9276C2" w14:textId="77777777" w:rsidTr="00261A22">
        <w:trPr>
          <w:trHeight w:val="255"/>
          <w:jc w:val="center"/>
        </w:trPr>
        <w:tc>
          <w:tcPr>
            <w:tcW w:w="6386" w:type="dxa"/>
            <w:noWrap/>
            <w:vAlign w:val="center"/>
          </w:tcPr>
          <w:p w14:paraId="409C09A1"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CONCEPTO</w:t>
            </w:r>
          </w:p>
        </w:tc>
        <w:tc>
          <w:tcPr>
            <w:tcW w:w="2114" w:type="dxa"/>
            <w:gridSpan w:val="2"/>
            <w:vAlign w:val="center"/>
          </w:tcPr>
          <w:p w14:paraId="3D2A4B2B" w14:textId="77777777" w:rsidR="00F6212E" w:rsidRPr="00455F35" w:rsidRDefault="00F6212E" w:rsidP="00261A22">
            <w:pPr>
              <w:widowControl w:val="0"/>
              <w:spacing w:line="320" w:lineRule="exact"/>
              <w:jc w:val="center"/>
              <w:rPr>
                <w:rFonts w:ascii="Source Sans Pro" w:hAnsi="Source Sans Pro" w:cs="Arial"/>
                <w:b/>
                <w:sz w:val="21"/>
                <w:szCs w:val="21"/>
              </w:rPr>
            </w:pPr>
            <w:r w:rsidRPr="00455F35">
              <w:rPr>
                <w:rFonts w:ascii="Source Sans Pro" w:hAnsi="Source Sans Pro" w:cs="Arial"/>
                <w:b/>
                <w:sz w:val="21"/>
                <w:szCs w:val="21"/>
              </w:rPr>
              <w:t>VALOR (meses)</w:t>
            </w:r>
          </w:p>
        </w:tc>
      </w:tr>
      <w:tr w:rsidR="00F6212E" w:rsidRPr="00455F35" w14:paraId="1B11BABB" w14:textId="77777777" w:rsidTr="00261A22">
        <w:trPr>
          <w:trHeight w:val="255"/>
          <w:jc w:val="center"/>
        </w:trPr>
        <w:tc>
          <w:tcPr>
            <w:tcW w:w="6386" w:type="dxa"/>
            <w:noWrap/>
            <w:vAlign w:val="center"/>
          </w:tcPr>
          <w:p w14:paraId="7FE2A48C" w14:textId="77777777" w:rsidR="00F6212E" w:rsidRPr="00455F35" w:rsidRDefault="00F6212E" w:rsidP="00261A22">
            <w:pPr>
              <w:widowControl w:val="0"/>
              <w:spacing w:line="320" w:lineRule="exact"/>
              <w:jc w:val="center"/>
              <w:rPr>
                <w:rFonts w:ascii="Source Sans Pro" w:hAnsi="Source Sans Pro" w:cs="Arial"/>
                <w:bCs/>
                <w:sz w:val="21"/>
                <w:szCs w:val="21"/>
              </w:rPr>
            </w:pPr>
            <w:r w:rsidRPr="00455F35">
              <w:rPr>
                <w:rFonts w:ascii="Source Sans Pro" w:hAnsi="Source Sans Pro" w:cs="Arial"/>
                <w:bCs/>
                <w:sz w:val="21"/>
                <w:szCs w:val="21"/>
              </w:rPr>
              <w:t>Número de meses en los que se amplía el plazo de garantía</w:t>
            </w:r>
          </w:p>
        </w:tc>
        <w:tc>
          <w:tcPr>
            <w:tcW w:w="2114" w:type="dxa"/>
            <w:gridSpan w:val="2"/>
            <w:vAlign w:val="center"/>
          </w:tcPr>
          <w:p w14:paraId="34CF9847" w14:textId="77777777" w:rsidR="00F6212E" w:rsidRPr="00455F35" w:rsidRDefault="00F6212E" w:rsidP="00261A22">
            <w:pPr>
              <w:widowControl w:val="0"/>
              <w:spacing w:line="320" w:lineRule="exact"/>
              <w:jc w:val="center"/>
              <w:rPr>
                <w:rFonts w:ascii="Source Sans Pro" w:hAnsi="Source Sans Pro"/>
                <w:sz w:val="21"/>
                <w:szCs w:val="21"/>
              </w:rPr>
            </w:pPr>
            <w:r w:rsidRPr="00455F35">
              <w:rPr>
                <w:rFonts w:ascii="Source Sans Pro" w:hAnsi="Source Sans Pro"/>
                <w:sz w:val="21"/>
                <w:szCs w:val="21"/>
              </w:rPr>
              <w:t>0 / 6 / 12</w:t>
            </w:r>
          </w:p>
        </w:tc>
      </w:tr>
    </w:tbl>
    <w:p w14:paraId="5A2BA556" w14:textId="77777777" w:rsidR="00110A67" w:rsidRDefault="00110A67" w:rsidP="00455F35">
      <w:pPr>
        <w:widowControl w:val="0"/>
        <w:spacing w:line="320" w:lineRule="exact"/>
        <w:jc w:val="both"/>
        <w:outlineLvl w:val="1"/>
        <w:rPr>
          <w:rFonts w:ascii="Source Sans Pro" w:eastAsia="Noto Sans HK Medium" w:hAnsi="Source Sans Pro"/>
          <w:b/>
          <w:sz w:val="21"/>
          <w:szCs w:val="21"/>
        </w:rPr>
      </w:pPr>
    </w:p>
    <w:p w14:paraId="5857F783" w14:textId="12C5E806" w:rsidR="00991EAA" w:rsidRDefault="00991EAA" w:rsidP="00991EAA">
      <w:pPr>
        <w:widowControl w:val="0"/>
        <w:jc w:val="both"/>
        <w:outlineLvl w:val="1"/>
        <w:rPr>
          <w:rFonts w:ascii="Source Sans Pro" w:eastAsia="Noto Sans HK Medium" w:hAnsi="Source Sans Pro"/>
          <w:b/>
          <w:sz w:val="21"/>
          <w:szCs w:val="21"/>
          <w:u w:val="single"/>
        </w:rPr>
      </w:pPr>
      <w:r w:rsidRPr="00991EAA">
        <w:rPr>
          <w:rFonts w:ascii="Source Sans Pro" w:eastAsia="Noto Sans HK Medium" w:hAnsi="Source Sans Pro"/>
          <w:b/>
          <w:sz w:val="21"/>
          <w:szCs w:val="21"/>
          <w:u w:val="single"/>
        </w:rPr>
        <w:t>Apartado 23 del Cuadro Resumen</w:t>
      </w:r>
      <w:r w:rsidR="00B72E3E" w:rsidRPr="00B72E3E">
        <w:rPr>
          <w:rFonts w:ascii="Source Sans Pro" w:eastAsia="Noto Sans HK Medium" w:hAnsi="Source Sans Pro"/>
          <w:b/>
          <w:sz w:val="21"/>
          <w:szCs w:val="21"/>
        </w:rPr>
        <w:t>: Otras obligaciones específicas</w:t>
      </w:r>
    </w:p>
    <w:p w14:paraId="0CF5F887" w14:textId="77777777" w:rsidR="00991EAA" w:rsidRDefault="00991EAA" w:rsidP="00991EAA">
      <w:pPr>
        <w:widowControl w:val="0"/>
        <w:jc w:val="both"/>
        <w:outlineLvl w:val="1"/>
        <w:rPr>
          <w:rFonts w:ascii="Source Sans Pro" w:eastAsia="Noto Sans HK Medium" w:hAnsi="Source Sans Pro"/>
          <w:b/>
          <w:sz w:val="21"/>
          <w:szCs w:val="21"/>
          <w:u w:val="single"/>
        </w:rPr>
      </w:pPr>
    </w:p>
    <w:p w14:paraId="780D1C69" w14:textId="77777777" w:rsidR="00991EAA" w:rsidRPr="00FE5AE4" w:rsidRDefault="00991EAA" w:rsidP="00307882">
      <w:pPr>
        <w:spacing w:after="120"/>
        <w:jc w:val="both"/>
        <w:rPr>
          <w:rFonts w:ascii="Source Sans Pro" w:hAnsi="Source Sans Pro"/>
          <w:sz w:val="21"/>
          <w:szCs w:val="21"/>
        </w:rPr>
      </w:pPr>
      <w:r w:rsidRPr="00FE5AE4">
        <w:rPr>
          <w:rFonts w:ascii="Source Sans Pro" w:hAnsi="Source Sans Pro"/>
          <w:sz w:val="21"/>
          <w:szCs w:val="21"/>
        </w:rPr>
        <w:t>Una vez entregados los equipos en los puntos definidos, se debe facilitar al responsable del contrato, en formato electrónico:</w:t>
      </w:r>
    </w:p>
    <w:p w14:paraId="0D71FB1D" w14:textId="77777777" w:rsidR="00991EAA" w:rsidRPr="00FE5AE4" w:rsidRDefault="00991EAA" w:rsidP="00991EAA">
      <w:pPr>
        <w:pStyle w:val="Prrafodelista"/>
        <w:numPr>
          <w:ilvl w:val="0"/>
          <w:numId w:val="42"/>
        </w:numPr>
        <w:suppressAutoHyphens/>
        <w:spacing w:line="320" w:lineRule="exact"/>
        <w:rPr>
          <w:rFonts w:ascii="Source Sans Pro" w:hAnsi="Source Sans Pro"/>
          <w:sz w:val="21"/>
          <w:szCs w:val="21"/>
        </w:rPr>
      </w:pPr>
      <w:r w:rsidRPr="00FE5AE4">
        <w:rPr>
          <w:rFonts w:ascii="Source Sans Pro" w:hAnsi="Source Sans Pro"/>
          <w:sz w:val="21"/>
          <w:szCs w:val="21"/>
        </w:rPr>
        <w:t xml:space="preserve">Los albaranes de entrega, donde deberán constar los números de serie de los equipos y la firma del responsable TIC. </w:t>
      </w:r>
    </w:p>
    <w:p w14:paraId="68BB35FD" w14:textId="77777777" w:rsidR="00991EAA" w:rsidRPr="00FE5AE4" w:rsidRDefault="00991EAA" w:rsidP="00991EAA">
      <w:pPr>
        <w:pStyle w:val="Prrafodelista"/>
        <w:numPr>
          <w:ilvl w:val="0"/>
          <w:numId w:val="42"/>
        </w:numPr>
        <w:suppressAutoHyphens/>
        <w:spacing w:line="320" w:lineRule="exact"/>
        <w:rPr>
          <w:rFonts w:ascii="Source Sans Pro" w:hAnsi="Source Sans Pro"/>
          <w:sz w:val="21"/>
          <w:szCs w:val="21"/>
        </w:rPr>
      </w:pPr>
      <w:r w:rsidRPr="00FE5AE4">
        <w:rPr>
          <w:rFonts w:ascii="Source Sans Pro" w:hAnsi="Source Sans Pro"/>
          <w:sz w:val="21"/>
          <w:szCs w:val="21"/>
        </w:rPr>
        <w:t>Una hoja Excel con la siguiente tabla, donde figurarán los datos correspondientes a la entrega realizada en ambas provincias.</w:t>
      </w:r>
    </w:p>
    <w:p w14:paraId="71131C6D" w14:textId="77777777" w:rsidR="00991EAA" w:rsidRPr="00FE5AE4" w:rsidRDefault="00991EAA" w:rsidP="00991EAA">
      <w:pPr>
        <w:pStyle w:val="Prrafodelista"/>
        <w:suppressAutoHyphens/>
        <w:rPr>
          <w:rFonts w:ascii="Source Sans Pro" w:hAnsi="Source Sans Pro"/>
          <w:sz w:val="21"/>
          <w:szCs w:val="21"/>
        </w:rPr>
      </w:pPr>
    </w:p>
    <w:tbl>
      <w:tblPr>
        <w:tblW w:w="9634" w:type="dxa"/>
        <w:tblLayout w:type="fixed"/>
        <w:tblCellMar>
          <w:left w:w="70" w:type="dxa"/>
          <w:right w:w="70" w:type="dxa"/>
        </w:tblCellMar>
        <w:tblLook w:val="04A0" w:firstRow="1" w:lastRow="0" w:firstColumn="1" w:lastColumn="0" w:noHBand="0" w:noVBand="1"/>
      </w:tblPr>
      <w:tblGrid>
        <w:gridCol w:w="1413"/>
        <w:gridCol w:w="850"/>
        <w:gridCol w:w="994"/>
        <w:gridCol w:w="1416"/>
        <w:gridCol w:w="1276"/>
        <w:gridCol w:w="1417"/>
        <w:gridCol w:w="2268"/>
      </w:tblGrid>
      <w:tr w:rsidR="00991EAA" w:rsidRPr="00FE5AE4" w14:paraId="725C426C" w14:textId="77777777" w:rsidTr="00991EAA">
        <w:trPr>
          <w:trHeight w:val="516"/>
        </w:trPr>
        <w:tc>
          <w:tcPr>
            <w:tcW w:w="1413" w:type="dxa"/>
            <w:tcBorders>
              <w:top w:val="single" w:sz="8" w:space="0" w:color="000000"/>
              <w:left w:val="single" w:sz="4" w:space="0" w:color="000000"/>
              <w:bottom w:val="single" w:sz="8" w:space="0" w:color="000000"/>
              <w:right w:val="single" w:sz="4" w:space="0" w:color="000000"/>
            </w:tcBorders>
            <w:shd w:val="clear" w:color="000000" w:fill="EDEDED" w:themeFill="accent3" w:themeFillTint="33"/>
            <w:vAlign w:val="center"/>
          </w:tcPr>
          <w:p w14:paraId="525300DD"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Tipo de HW</w:t>
            </w:r>
          </w:p>
        </w:tc>
        <w:tc>
          <w:tcPr>
            <w:tcW w:w="850" w:type="dxa"/>
            <w:tcBorders>
              <w:top w:val="single" w:sz="8" w:space="0" w:color="000000"/>
              <w:left w:val="single" w:sz="4" w:space="0" w:color="000000"/>
              <w:bottom w:val="single" w:sz="8" w:space="0" w:color="000000"/>
              <w:right w:val="single" w:sz="4" w:space="0" w:color="000000"/>
            </w:tcBorders>
            <w:shd w:val="clear" w:color="000000" w:fill="EDEDED" w:themeFill="accent3" w:themeFillTint="33"/>
            <w:vAlign w:val="center"/>
          </w:tcPr>
          <w:p w14:paraId="5554F966"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Marca</w:t>
            </w:r>
          </w:p>
        </w:tc>
        <w:tc>
          <w:tcPr>
            <w:tcW w:w="994" w:type="dxa"/>
            <w:tcBorders>
              <w:top w:val="single" w:sz="8" w:space="0" w:color="000000"/>
              <w:bottom w:val="single" w:sz="8" w:space="0" w:color="000000"/>
              <w:right w:val="single" w:sz="4" w:space="0" w:color="000000"/>
            </w:tcBorders>
            <w:shd w:val="clear" w:color="000000" w:fill="EDEDED" w:themeFill="accent3" w:themeFillTint="33"/>
            <w:vAlign w:val="center"/>
          </w:tcPr>
          <w:p w14:paraId="37F0AA1A"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Modelo</w:t>
            </w:r>
          </w:p>
        </w:tc>
        <w:tc>
          <w:tcPr>
            <w:tcW w:w="1416" w:type="dxa"/>
            <w:tcBorders>
              <w:top w:val="single" w:sz="8" w:space="0" w:color="000000"/>
              <w:left w:val="single" w:sz="8" w:space="0" w:color="000000"/>
              <w:bottom w:val="single" w:sz="8" w:space="0" w:color="000000"/>
              <w:right w:val="single" w:sz="4" w:space="0" w:color="000000"/>
            </w:tcBorders>
            <w:shd w:val="clear" w:color="000000" w:fill="EDEDED" w:themeFill="accent3" w:themeFillTint="33"/>
            <w:vAlign w:val="center"/>
          </w:tcPr>
          <w:p w14:paraId="26BA7E70"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Nº de serie</w:t>
            </w:r>
          </w:p>
        </w:tc>
        <w:tc>
          <w:tcPr>
            <w:tcW w:w="1276" w:type="dxa"/>
            <w:tcBorders>
              <w:top w:val="single" w:sz="8" w:space="0" w:color="000000"/>
              <w:bottom w:val="single" w:sz="8" w:space="0" w:color="000000"/>
              <w:right w:val="single" w:sz="4" w:space="0" w:color="000000"/>
            </w:tcBorders>
            <w:shd w:val="clear" w:color="000000" w:fill="EDEDED" w:themeFill="accent3" w:themeFillTint="33"/>
            <w:vAlign w:val="center"/>
          </w:tcPr>
          <w:p w14:paraId="5B91641B"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Proveedor</w:t>
            </w:r>
          </w:p>
        </w:tc>
        <w:tc>
          <w:tcPr>
            <w:tcW w:w="1417" w:type="dxa"/>
            <w:tcBorders>
              <w:top w:val="single" w:sz="8" w:space="0" w:color="000000"/>
              <w:bottom w:val="single" w:sz="8" w:space="0" w:color="000000"/>
              <w:right w:val="single" w:sz="4" w:space="0" w:color="000000"/>
            </w:tcBorders>
            <w:shd w:val="clear" w:color="000000" w:fill="E7E6E6" w:themeFill="background2"/>
            <w:vAlign w:val="center"/>
          </w:tcPr>
          <w:p w14:paraId="73BA3C58"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Mac-</w:t>
            </w:r>
            <w:proofErr w:type="spellStart"/>
            <w:r w:rsidRPr="00FE5AE4">
              <w:rPr>
                <w:rFonts w:ascii="Source Sans Pro" w:hAnsi="Source Sans Pro" w:cs="Arial"/>
                <w:bCs/>
                <w:sz w:val="21"/>
                <w:szCs w:val="21"/>
              </w:rPr>
              <w:t>address</w:t>
            </w:r>
            <w:proofErr w:type="spellEnd"/>
          </w:p>
        </w:tc>
        <w:tc>
          <w:tcPr>
            <w:tcW w:w="2268" w:type="dxa"/>
            <w:tcBorders>
              <w:top w:val="single" w:sz="8" w:space="0" w:color="000000"/>
              <w:bottom w:val="single" w:sz="8" w:space="0" w:color="000000"/>
              <w:right w:val="single" w:sz="4" w:space="0" w:color="000000"/>
            </w:tcBorders>
            <w:shd w:val="clear" w:color="000000" w:fill="EDEDED" w:themeFill="accent3" w:themeFillTint="33"/>
            <w:vAlign w:val="center"/>
          </w:tcPr>
          <w:p w14:paraId="4AA9E252" w14:textId="77777777" w:rsidR="00991EAA" w:rsidRPr="00FE5AE4" w:rsidRDefault="00991EAA" w:rsidP="00AE1928">
            <w:pPr>
              <w:jc w:val="center"/>
              <w:rPr>
                <w:rFonts w:ascii="Source Sans Pro" w:hAnsi="Source Sans Pro" w:cs="Arial"/>
                <w:bCs/>
                <w:sz w:val="21"/>
                <w:szCs w:val="21"/>
              </w:rPr>
            </w:pPr>
            <w:r w:rsidRPr="00FE5AE4">
              <w:rPr>
                <w:rFonts w:ascii="Source Sans Pro" w:hAnsi="Source Sans Pro" w:cs="Arial"/>
                <w:bCs/>
                <w:sz w:val="21"/>
                <w:szCs w:val="21"/>
              </w:rPr>
              <w:t>Punto de Entrega</w:t>
            </w:r>
          </w:p>
        </w:tc>
      </w:tr>
      <w:tr w:rsidR="00991EAA" w:rsidRPr="00FE5AE4" w14:paraId="34AB00CA" w14:textId="77777777" w:rsidTr="00991EAA">
        <w:trPr>
          <w:trHeight w:val="360"/>
        </w:trPr>
        <w:tc>
          <w:tcPr>
            <w:tcW w:w="1413" w:type="dxa"/>
            <w:tcBorders>
              <w:top w:val="single" w:sz="8" w:space="0" w:color="000000"/>
              <w:left w:val="single" w:sz="8" w:space="0" w:color="000000"/>
              <w:bottom w:val="single" w:sz="4" w:space="0" w:color="000000"/>
              <w:right w:val="single" w:sz="4" w:space="0" w:color="000000"/>
            </w:tcBorders>
            <w:vAlign w:val="center"/>
          </w:tcPr>
          <w:p w14:paraId="586D12E2" w14:textId="77777777" w:rsidR="00991EAA" w:rsidRPr="00FE5AE4" w:rsidRDefault="00991EAA" w:rsidP="00AE1928">
            <w:pPr>
              <w:jc w:val="center"/>
              <w:rPr>
                <w:rFonts w:ascii="Source Sans Pro" w:hAnsi="Source Sans Pro" w:cs="Calibri"/>
                <w:sz w:val="21"/>
                <w:szCs w:val="21"/>
              </w:rPr>
            </w:pPr>
            <w:r w:rsidRPr="00FE5AE4">
              <w:rPr>
                <w:rFonts w:ascii="Source Sans Pro" w:hAnsi="Source Sans Pro" w:cs="Calibri"/>
                <w:sz w:val="21"/>
                <w:szCs w:val="21"/>
              </w:rPr>
              <w:t>Servidor</w:t>
            </w:r>
          </w:p>
        </w:tc>
        <w:tc>
          <w:tcPr>
            <w:tcW w:w="850" w:type="dxa"/>
            <w:tcBorders>
              <w:top w:val="single" w:sz="8" w:space="0" w:color="000000"/>
              <w:left w:val="single" w:sz="8" w:space="0" w:color="000000"/>
              <w:bottom w:val="single" w:sz="4" w:space="0" w:color="000000"/>
              <w:right w:val="single" w:sz="4" w:space="0" w:color="000000"/>
            </w:tcBorders>
            <w:shd w:val="clear" w:color="auto" w:fill="auto"/>
            <w:vAlign w:val="center"/>
          </w:tcPr>
          <w:p w14:paraId="6B7A466F" w14:textId="77777777" w:rsidR="00991EAA" w:rsidRPr="00FE5AE4" w:rsidRDefault="00991EAA" w:rsidP="00AE1928">
            <w:pPr>
              <w:jc w:val="center"/>
              <w:rPr>
                <w:rFonts w:ascii="Source Sans Pro" w:hAnsi="Source Sans Pro" w:cs="Calibri"/>
                <w:sz w:val="21"/>
                <w:szCs w:val="21"/>
              </w:rPr>
            </w:pPr>
          </w:p>
        </w:tc>
        <w:tc>
          <w:tcPr>
            <w:tcW w:w="994" w:type="dxa"/>
            <w:tcBorders>
              <w:top w:val="single" w:sz="8" w:space="0" w:color="000000"/>
              <w:bottom w:val="single" w:sz="4" w:space="0" w:color="000000"/>
              <w:right w:val="single" w:sz="4" w:space="0" w:color="000000"/>
            </w:tcBorders>
            <w:shd w:val="clear" w:color="auto" w:fill="auto"/>
            <w:vAlign w:val="center"/>
          </w:tcPr>
          <w:p w14:paraId="4CED0476" w14:textId="77777777" w:rsidR="00991EAA" w:rsidRPr="00FE5AE4" w:rsidRDefault="00991EAA" w:rsidP="00AE1928">
            <w:pPr>
              <w:jc w:val="center"/>
              <w:rPr>
                <w:rFonts w:ascii="Source Sans Pro" w:hAnsi="Source Sans Pro" w:cs="Calibri"/>
                <w:sz w:val="21"/>
                <w:szCs w:val="21"/>
              </w:rPr>
            </w:pPr>
          </w:p>
        </w:tc>
        <w:tc>
          <w:tcPr>
            <w:tcW w:w="1416" w:type="dxa"/>
            <w:tcBorders>
              <w:top w:val="single" w:sz="8" w:space="0" w:color="000000"/>
              <w:bottom w:val="single" w:sz="4" w:space="0" w:color="000000"/>
              <w:right w:val="single" w:sz="4" w:space="0" w:color="000000"/>
            </w:tcBorders>
            <w:shd w:val="clear" w:color="auto" w:fill="auto"/>
            <w:vAlign w:val="center"/>
          </w:tcPr>
          <w:p w14:paraId="3BD111B0" w14:textId="77777777" w:rsidR="00991EAA" w:rsidRPr="00FE5AE4" w:rsidRDefault="00991EAA" w:rsidP="00AE1928">
            <w:pPr>
              <w:jc w:val="center"/>
              <w:rPr>
                <w:rFonts w:ascii="Source Sans Pro" w:hAnsi="Source Sans Pro" w:cs="Calibri"/>
                <w:sz w:val="21"/>
                <w:szCs w:val="21"/>
              </w:rPr>
            </w:pPr>
          </w:p>
        </w:tc>
        <w:tc>
          <w:tcPr>
            <w:tcW w:w="1276" w:type="dxa"/>
            <w:tcBorders>
              <w:top w:val="single" w:sz="8" w:space="0" w:color="000000"/>
              <w:bottom w:val="single" w:sz="4" w:space="0" w:color="000000"/>
              <w:right w:val="single" w:sz="4" w:space="0" w:color="000000"/>
            </w:tcBorders>
            <w:shd w:val="clear" w:color="auto" w:fill="auto"/>
            <w:vAlign w:val="center"/>
          </w:tcPr>
          <w:p w14:paraId="5EA05937" w14:textId="77777777" w:rsidR="00991EAA" w:rsidRPr="00FE5AE4" w:rsidRDefault="00991EAA" w:rsidP="00AE1928">
            <w:pPr>
              <w:jc w:val="center"/>
              <w:rPr>
                <w:rFonts w:ascii="Source Sans Pro" w:hAnsi="Source Sans Pro" w:cs="Calibri"/>
                <w:sz w:val="21"/>
                <w:szCs w:val="21"/>
              </w:rPr>
            </w:pPr>
          </w:p>
        </w:tc>
        <w:tc>
          <w:tcPr>
            <w:tcW w:w="1417" w:type="dxa"/>
            <w:tcBorders>
              <w:top w:val="single" w:sz="8" w:space="0" w:color="000000"/>
              <w:bottom w:val="single" w:sz="4" w:space="0" w:color="000000"/>
              <w:right w:val="single" w:sz="4" w:space="0" w:color="000000"/>
            </w:tcBorders>
            <w:shd w:val="clear" w:color="auto" w:fill="auto"/>
            <w:vAlign w:val="center"/>
          </w:tcPr>
          <w:p w14:paraId="488B695F" w14:textId="77777777" w:rsidR="00991EAA" w:rsidRPr="00FE5AE4" w:rsidRDefault="00991EAA" w:rsidP="00AE1928">
            <w:pPr>
              <w:jc w:val="center"/>
              <w:rPr>
                <w:rFonts w:ascii="Source Sans Pro" w:hAnsi="Source Sans Pro" w:cs="Calibri"/>
                <w:sz w:val="21"/>
                <w:szCs w:val="21"/>
              </w:rPr>
            </w:pPr>
          </w:p>
        </w:tc>
        <w:tc>
          <w:tcPr>
            <w:tcW w:w="2268" w:type="dxa"/>
            <w:tcBorders>
              <w:top w:val="single" w:sz="8" w:space="0" w:color="000000"/>
              <w:bottom w:val="single" w:sz="4" w:space="0" w:color="000000"/>
              <w:right w:val="single" w:sz="8" w:space="0" w:color="000000"/>
            </w:tcBorders>
            <w:shd w:val="clear" w:color="auto" w:fill="auto"/>
            <w:vAlign w:val="center"/>
          </w:tcPr>
          <w:p w14:paraId="27564BE9" w14:textId="77777777" w:rsidR="00991EAA" w:rsidRPr="00FE5AE4" w:rsidRDefault="00991EAA" w:rsidP="00AE1928">
            <w:pPr>
              <w:jc w:val="center"/>
              <w:rPr>
                <w:rFonts w:ascii="Source Sans Pro" w:hAnsi="Source Sans Pro" w:cs="Calibri"/>
                <w:sz w:val="21"/>
                <w:szCs w:val="21"/>
              </w:rPr>
            </w:pPr>
          </w:p>
        </w:tc>
      </w:tr>
    </w:tbl>
    <w:p w14:paraId="0AC23AD7" w14:textId="718F31B9" w:rsidR="00991EAA" w:rsidRPr="00FE5AE4" w:rsidRDefault="00307882" w:rsidP="00307882">
      <w:pPr>
        <w:widowControl w:val="0"/>
        <w:spacing w:before="120" w:line="320" w:lineRule="exact"/>
        <w:jc w:val="both"/>
        <w:outlineLvl w:val="1"/>
        <w:rPr>
          <w:rFonts w:ascii="Source Sans Pro" w:eastAsia="Noto Sans HK Medium" w:hAnsi="Source Sans Pro"/>
          <w:b/>
          <w:sz w:val="21"/>
          <w:szCs w:val="21"/>
        </w:rPr>
      </w:pPr>
      <w:r w:rsidRPr="00FE5AE4">
        <w:rPr>
          <w:rFonts w:ascii="Source Sans Pro" w:hAnsi="Source Sans Pro"/>
          <w:sz w:val="21"/>
          <w:szCs w:val="21"/>
        </w:rPr>
        <w:t>No se considera obligación esencial a efectos del artículo 211 f) de la LCSP.</w:t>
      </w:r>
    </w:p>
    <w:sectPr w:rsidR="00991EAA" w:rsidRPr="00FE5AE4" w:rsidSect="00EC5F25">
      <w:headerReference w:type="default" r:id="rId9"/>
      <w:footerReference w:type="default" r:id="rId10"/>
      <w:headerReference w:type="first" r:id="rId11"/>
      <w:footerReference w:type="first" r:id="rId12"/>
      <w:pgSz w:w="12240" w:h="15840"/>
      <w:pgMar w:top="1775" w:right="1467" w:bottom="993" w:left="1418" w:header="720" w:footer="148"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2489B" w14:textId="77777777" w:rsidR="00630DF6" w:rsidRDefault="00630DF6">
      <w:r>
        <w:separator/>
      </w:r>
    </w:p>
    <w:p w14:paraId="78081A6D" w14:textId="77777777" w:rsidR="00630DF6" w:rsidRDefault="00630DF6"/>
    <w:p w14:paraId="69EAC9AC" w14:textId="77777777" w:rsidR="00630DF6" w:rsidRDefault="00630DF6" w:rsidP="00EF1EFC"/>
  </w:endnote>
  <w:endnote w:type="continuationSeparator" w:id="0">
    <w:p w14:paraId="2C811D19" w14:textId="77777777" w:rsidR="00630DF6" w:rsidRDefault="00630DF6">
      <w:r>
        <w:continuationSeparator/>
      </w:r>
    </w:p>
    <w:p w14:paraId="70461FD2" w14:textId="77777777" w:rsidR="00630DF6" w:rsidRDefault="00630DF6"/>
    <w:p w14:paraId="4D3FB007" w14:textId="77777777" w:rsidR="00630DF6" w:rsidRDefault="00630DF6" w:rsidP="00EF1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ewsGotT">
    <w:altName w:val="Times New Roman"/>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NewsGotTBold">
    <w:altName w:val="Calibri"/>
    <w:charset w:val="00"/>
    <w:family w:val="auto"/>
    <w:pitch w:val="variable"/>
    <w:sig w:usb0="00000087" w:usb1="00000000" w:usb2="00000000" w:usb3="00000000" w:csb0="0000001B" w:csb1="00000000"/>
  </w:font>
  <w:font w:name="NewsGotTDem">
    <w:altName w:val="Calibri"/>
    <w:charset w:val="00"/>
    <w:family w:val="auto"/>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Noto Sans HK Medium">
    <w:altName w:val="Arial Unicode MS"/>
    <w:panose1 w:val="00000000000000000000"/>
    <w:charset w:val="80"/>
    <w:family w:val="swiss"/>
    <w:notTrueType/>
    <w:pitch w:val="variable"/>
    <w:sig w:usb0="00000000" w:usb1="2ADF3C10" w:usb2="00000016" w:usb3="00000000" w:csb0="00120107" w:csb1="00000000"/>
  </w:font>
  <w:font w:name="SourceSansPro">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rstate-Light">
    <w:altName w:val="Franklin Gothic Medium Cond"/>
    <w:charset w:val="01"/>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30686"/>
      <w:docPartObj>
        <w:docPartGallery w:val="Page Numbers (Bottom of Page)"/>
        <w:docPartUnique/>
      </w:docPartObj>
    </w:sdtPr>
    <w:sdtEndPr/>
    <w:sdtContent>
      <w:p w14:paraId="1A8D5BFB" w14:textId="77777777" w:rsidR="00630DF6" w:rsidRDefault="00630DF6">
        <w:pPr>
          <w:pStyle w:val="Piedepgina"/>
          <w:jc w:val="center"/>
        </w:pPr>
        <w:r w:rsidRPr="005F27BA">
          <w:rPr>
            <w:sz w:val="20"/>
            <w:szCs w:val="20"/>
          </w:rPr>
          <w:fldChar w:fldCharType="begin"/>
        </w:r>
        <w:r w:rsidRPr="005F27BA">
          <w:rPr>
            <w:sz w:val="20"/>
            <w:szCs w:val="20"/>
          </w:rPr>
          <w:instrText>PAGE   \* MERGEFORMAT</w:instrText>
        </w:r>
        <w:r w:rsidRPr="005F27BA">
          <w:rPr>
            <w:sz w:val="20"/>
            <w:szCs w:val="20"/>
          </w:rPr>
          <w:fldChar w:fldCharType="separate"/>
        </w:r>
        <w:r w:rsidR="00FE5AE4">
          <w:rPr>
            <w:noProof/>
            <w:sz w:val="20"/>
            <w:szCs w:val="20"/>
          </w:rPr>
          <w:t>2</w:t>
        </w:r>
        <w:r w:rsidRPr="005F27BA">
          <w:rPr>
            <w:sz w:val="20"/>
            <w:szCs w:val="20"/>
          </w:rPr>
          <w:fldChar w:fldCharType="end"/>
        </w:r>
      </w:p>
    </w:sdtContent>
  </w:sdt>
  <w:p w14:paraId="3C0E5CF6" w14:textId="77777777" w:rsidR="00630DF6" w:rsidRDefault="00630DF6"/>
  <w:p w14:paraId="0E112CBA" w14:textId="77777777" w:rsidR="00630DF6" w:rsidRDefault="00630DF6" w:rsidP="00EF1E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173477"/>
      <w:docPartObj>
        <w:docPartGallery w:val="Page Numbers (Bottom of Page)"/>
        <w:docPartUnique/>
      </w:docPartObj>
    </w:sdtPr>
    <w:sdtEndPr/>
    <w:sdtContent>
      <w:p w14:paraId="446737D4" w14:textId="77777777" w:rsidR="00630DF6" w:rsidRDefault="00630DF6">
        <w:pPr>
          <w:pStyle w:val="Piedepgina"/>
          <w:jc w:val="center"/>
        </w:pPr>
        <w:r w:rsidRPr="00EC5F25">
          <w:rPr>
            <w:sz w:val="20"/>
          </w:rPr>
          <w:fldChar w:fldCharType="begin"/>
        </w:r>
        <w:r w:rsidRPr="00EC5F25">
          <w:rPr>
            <w:sz w:val="20"/>
          </w:rPr>
          <w:instrText>PAGE   \* MERGEFORMAT</w:instrText>
        </w:r>
        <w:r w:rsidRPr="00EC5F25">
          <w:rPr>
            <w:sz w:val="20"/>
          </w:rPr>
          <w:fldChar w:fldCharType="separate"/>
        </w:r>
        <w:r w:rsidR="00FE5AE4">
          <w:rPr>
            <w:noProof/>
            <w:sz w:val="20"/>
          </w:rPr>
          <w:t>1</w:t>
        </w:r>
        <w:r w:rsidRPr="00EC5F25">
          <w:rPr>
            <w:sz w:val="20"/>
          </w:rPr>
          <w:fldChar w:fldCharType="end"/>
        </w:r>
      </w:p>
    </w:sdtContent>
  </w:sdt>
  <w:p w14:paraId="46D5AA30" w14:textId="77777777" w:rsidR="00630DF6" w:rsidRDefault="00630DF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14E85" w14:textId="77777777" w:rsidR="00630DF6" w:rsidRDefault="00630DF6">
      <w:r>
        <w:separator/>
      </w:r>
    </w:p>
    <w:p w14:paraId="21FE0CC6" w14:textId="77777777" w:rsidR="00630DF6" w:rsidRDefault="00630DF6"/>
    <w:p w14:paraId="2A3CD435" w14:textId="77777777" w:rsidR="00630DF6" w:rsidRDefault="00630DF6" w:rsidP="00EF1EFC"/>
  </w:footnote>
  <w:footnote w:type="continuationSeparator" w:id="0">
    <w:p w14:paraId="45826357" w14:textId="77777777" w:rsidR="00630DF6" w:rsidRDefault="00630DF6">
      <w:r>
        <w:continuationSeparator/>
      </w:r>
    </w:p>
    <w:p w14:paraId="3629D7BF" w14:textId="77777777" w:rsidR="00630DF6" w:rsidRDefault="00630DF6"/>
    <w:p w14:paraId="7E469DBD" w14:textId="77777777" w:rsidR="00630DF6" w:rsidRDefault="00630DF6" w:rsidP="00EF1EFC"/>
  </w:footnote>
  <w:footnote w:id="1">
    <w:p w14:paraId="27D86F60" w14:textId="77777777" w:rsidR="00390EB3" w:rsidRDefault="00390EB3" w:rsidP="00390EB3">
      <w:pPr>
        <w:autoSpaceDE w:val="0"/>
        <w:autoSpaceDN w:val="0"/>
        <w:adjustRightInd w:val="0"/>
        <w:rPr>
          <w:lang w:val="es-ES_tradnl"/>
        </w:rPr>
      </w:pPr>
      <w:r>
        <w:rPr>
          <w:rStyle w:val="Refdenotaalpie"/>
        </w:rPr>
        <w:footnoteRef/>
      </w:r>
      <w:r>
        <w:t xml:space="preserve"> </w:t>
      </w:r>
      <w:r>
        <w:rPr>
          <w:rFonts w:ascii="SourceSansPro" w:hAnsi="SourceSansPro" w:cs="SourceSansPro"/>
          <w:sz w:val="17"/>
          <w:szCs w:val="17"/>
        </w:rPr>
        <w:t xml:space="preserve">Juan Carlos Gómez Guzmán. 2018. “La determinación del precio en los contratos públicos con base en el coste”. Editorial </w:t>
      </w:r>
      <w:proofErr w:type="spellStart"/>
      <w:r>
        <w:rPr>
          <w:rFonts w:ascii="SourceSansPro" w:hAnsi="SourceSansPro" w:cs="SourceSansPro"/>
          <w:sz w:val="17"/>
          <w:szCs w:val="17"/>
        </w:rPr>
        <w:t>Wolters</w:t>
      </w:r>
      <w:proofErr w:type="spellEnd"/>
      <w:r>
        <w:rPr>
          <w:rFonts w:ascii="SourceSansPro" w:hAnsi="SourceSansPro" w:cs="SourceSansPro"/>
          <w:sz w:val="17"/>
          <w:szCs w:val="17"/>
        </w:rPr>
        <w:t xml:space="preserve"> </w:t>
      </w:r>
      <w:proofErr w:type="spellStart"/>
      <w:r>
        <w:rPr>
          <w:rFonts w:ascii="SourceSansPro" w:hAnsi="SourceSansPro" w:cs="SourceSansPro"/>
          <w:sz w:val="17"/>
          <w:szCs w:val="17"/>
        </w:rPr>
        <w:t>Kluwer</w:t>
      </w:r>
      <w:proofErr w:type="spellEnd"/>
      <w:r>
        <w:rPr>
          <w:rFonts w:ascii="SourceSansPro" w:hAnsi="SourceSansPro" w:cs="SourceSansPro"/>
          <w:sz w:val="17"/>
          <w:szCs w:val="17"/>
        </w:rPr>
        <w:t>.</w:t>
      </w:r>
    </w:p>
  </w:footnote>
  <w:footnote w:id="2">
    <w:p w14:paraId="353586B9" w14:textId="77777777" w:rsidR="00390EB3" w:rsidRDefault="00390EB3" w:rsidP="00390EB3">
      <w:pPr>
        <w:pStyle w:val="Textonotapie"/>
        <w:rPr>
          <w:lang w:val="es-ES_tradnl"/>
        </w:rPr>
      </w:pPr>
      <w:r>
        <w:rPr>
          <w:rStyle w:val="Refdenotaalpie"/>
        </w:rPr>
        <w:footnoteRef/>
      </w:r>
      <w:r>
        <w:t xml:space="preserve"> </w:t>
      </w:r>
      <w:r>
        <w:rPr>
          <w:rFonts w:ascii="SourceSansPro" w:hAnsi="SourceSansPro" w:cs="SourceSansPro"/>
          <w:color w:val="000000"/>
          <w:sz w:val="17"/>
          <w:szCs w:val="17"/>
        </w:rPr>
        <w:t xml:space="preserve">Disponibles en Internet para descarga libre y gratuita a través de la URL </w:t>
      </w:r>
      <w:r>
        <w:rPr>
          <w:rFonts w:ascii="SourceSansPro" w:hAnsi="SourceSansPro" w:cs="SourceSansPro"/>
          <w:color w:val="0563C2"/>
          <w:sz w:val="17"/>
          <w:szCs w:val="17"/>
        </w:rPr>
        <w:t>http://app.bde.es/rss_www/Ratios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98254" w14:textId="50F55E74" w:rsidR="00630DF6" w:rsidRPr="00EC5F25" w:rsidRDefault="00630DF6" w:rsidP="00EC5F25">
    <w:pPr>
      <w:pStyle w:val="Encabezado"/>
      <w:rPr>
        <w:rFonts w:ascii="Source Sans Pro" w:hAnsi="Source Sans Pro"/>
        <w:sz w:val="21"/>
        <w:szCs w:val="21"/>
      </w:rPr>
    </w:pPr>
    <w:r>
      <w:rPr>
        <w:rFonts w:ascii="Source Sans Pro" w:hAnsi="Source Sans Pro"/>
        <w:noProof/>
        <w:sz w:val="21"/>
        <w:szCs w:val="21"/>
      </w:rPr>
      <mc:AlternateContent>
        <mc:Choice Requires="wps">
          <w:drawing>
            <wp:anchor distT="0" distB="0" distL="114300" distR="114300" simplePos="0" relativeHeight="251662336" behindDoc="0" locked="0" layoutInCell="0" allowOverlap="1" wp14:anchorId="70356007" wp14:editId="2A6BA8C9">
              <wp:simplePos x="0" y="0"/>
              <wp:positionH relativeFrom="page">
                <wp:posOffset>0</wp:posOffset>
              </wp:positionH>
              <wp:positionV relativeFrom="page">
                <wp:posOffset>190500</wp:posOffset>
              </wp:positionV>
              <wp:extent cx="7772400" cy="270510"/>
              <wp:effectExtent l="0" t="0" r="0" b="15240"/>
              <wp:wrapNone/>
              <wp:docPr id="4" name="MSIPCMde814fe8b262ac5851a47d4b" descr="{&quot;HashCode&quot;:-1565853357,&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051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DF6A05" w14:textId="2B37F233" w:rsidR="00630DF6" w:rsidRPr="00EE7FAC" w:rsidRDefault="00630DF6" w:rsidP="00EE7FAC">
                          <w:pPr>
                            <w:rPr>
                              <w:rFonts w:ascii="Tahoma" w:hAnsi="Tahoma" w:cs="Tahoma"/>
                              <w:color w:val="CF022B"/>
                              <w:sz w:val="16"/>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0356007" id="_x0000_t202" coordsize="21600,21600" o:spt="202" path="m,l,21600r21600,l21600,xe">
              <v:stroke joinstyle="miter"/>
              <v:path gradientshapeok="t" o:connecttype="rect"/>
            </v:shapetype>
            <v:shape id="MSIPCMde814fe8b262ac5851a47d4b" o:spid="_x0000_s1026" type="#_x0000_t202" alt="{&quot;HashCode&quot;:-1565853357,&quot;Height&quot;:792.0,&quot;Width&quot;:612.0,&quot;Placement&quot;:&quot;Header&quot;,&quot;Index&quot;:&quot;Primary&quot;,&quot;Section&quot;:1,&quot;Top&quot;:0.0,&quot;Left&quot;:0.0}" style="position:absolute;margin-left:0;margin-top:15pt;width:612pt;height:21.3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" o:allowincell="f" filled="f" stroked="f" strokeweight=".5pt">
              <v:textbox inset="20pt,0,,0">
                <w:txbxContent>
                  <w:p w14:paraId="4EDF6A05" w14:textId="2B37F233" w:rsidR="00630DF6" w:rsidRPr="00EE7FAC" w:rsidRDefault="00630DF6" w:rsidP="00EE7FAC">
                    <w:pPr>
                      <w:rPr>
                        <w:rFonts w:ascii="Tahoma" w:hAnsi="Tahoma" w:cs="Tahoma"/>
                        <w:color w:val="CF022B"/>
                        <w:sz w:val="16"/>
                      </w:rPr>
                    </w:pPr>
                  </w:p>
                </w:txbxContent>
              </v:textbox>
              <w10:wrap anchorx="page" anchory="page"/>
            </v:shape>
          </w:pict>
        </mc:Fallback>
      </mc:AlternateContent>
    </w:r>
    <w:r w:rsidRPr="00EC5F25">
      <w:rPr>
        <w:rFonts w:ascii="Source Sans Pro" w:hAnsi="Source Sans Pro"/>
        <w:noProof/>
        <w:sz w:val="21"/>
        <w:szCs w:val="21"/>
      </w:rPr>
      <w:drawing>
        <wp:anchor distT="0" distB="0" distL="114300" distR="114300" simplePos="0" relativeHeight="251661312" behindDoc="0" locked="0" layoutInCell="1" allowOverlap="1" wp14:anchorId="7B09A114" wp14:editId="3B756DEF">
          <wp:simplePos x="0" y="0"/>
          <wp:positionH relativeFrom="margin">
            <wp:align>left</wp:align>
          </wp:positionH>
          <wp:positionV relativeFrom="paragraph">
            <wp:posOffset>76200</wp:posOffset>
          </wp:positionV>
          <wp:extent cx="634365" cy="606425"/>
          <wp:effectExtent l="0" t="0" r="0" b="3175"/>
          <wp:wrapTopAndBottom/>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_pag_siguientes.png"/>
                  <pic:cNvPicPr/>
                </pic:nvPicPr>
                <pic:blipFill>
                  <a:blip r:embed="rId1">
                    <a:extLst>
                      <a:ext uri="{28A0092B-C50C-407E-A947-70E740481C1C}">
                        <a14:useLocalDpi xmlns:a14="http://schemas.microsoft.com/office/drawing/2010/main" val="0"/>
                      </a:ext>
                    </a:extLst>
                  </a:blip>
                  <a:stretch>
                    <a:fillRect/>
                  </a:stretch>
                </pic:blipFill>
                <pic:spPr>
                  <a:xfrm>
                    <a:off x="0" y="0"/>
                    <a:ext cx="634365" cy="606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0DA9B" w14:textId="23E14C13" w:rsidR="00630DF6" w:rsidRDefault="00630DF6">
    <w:pPr>
      <w:pStyle w:val="Encabezado"/>
    </w:pPr>
    <w:r>
      <w:rPr>
        <w:noProof/>
      </w:rPr>
      <w:drawing>
        <wp:anchor distT="0" distB="0" distL="114300" distR="114300" simplePos="0" relativeHeight="251665408" behindDoc="1" locked="0" layoutInCell="1" allowOverlap="1" wp14:anchorId="15302E3A" wp14:editId="4A695EC3">
          <wp:simplePos x="0" y="0"/>
          <wp:positionH relativeFrom="margin">
            <wp:align>right</wp:align>
          </wp:positionH>
          <wp:positionV relativeFrom="paragraph">
            <wp:posOffset>81280</wp:posOffset>
          </wp:positionV>
          <wp:extent cx="1576705" cy="330835"/>
          <wp:effectExtent l="0" t="0" r="4445" b="0"/>
          <wp:wrapTight wrapText="bothSides">
            <wp:wrapPolygon edited="0">
              <wp:start x="0" y="0"/>
              <wp:lineTo x="0" y="19900"/>
              <wp:lineTo x="21400" y="19900"/>
              <wp:lineTo x="21400" y="0"/>
              <wp:lineTo x="0" y="0"/>
            </wp:wrapPolygon>
          </wp:wrapTight>
          <wp:docPr id="6" name="Imagen 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6705" cy="33083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0" allowOverlap="1" wp14:anchorId="464D1B48" wp14:editId="6D424F18">
              <wp:simplePos x="0" y="0"/>
              <wp:positionH relativeFrom="page">
                <wp:posOffset>0</wp:posOffset>
              </wp:positionH>
              <wp:positionV relativeFrom="page">
                <wp:posOffset>190500</wp:posOffset>
              </wp:positionV>
              <wp:extent cx="7772400" cy="270510"/>
              <wp:effectExtent l="0" t="0" r="0" b="15240"/>
              <wp:wrapNone/>
              <wp:docPr id="9" name="MSIPCM4950481195a42ed715379d79" descr="{&quot;HashCode&quot;:-1565853357,&quot;Height&quot;:792.0,&quot;Width&quot;:612.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051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9282CF" w14:textId="1C534899" w:rsidR="00630DF6" w:rsidRPr="00EE7FAC" w:rsidRDefault="00630DF6" w:rsidP="00EE7FAC">
                          <w:pPr>
                            <w:rPr>
                              <w:rFonts w:ascii="Tahoma" w:hAnsi="Tahoma" w:cs="Tahoma"/>
                              <w:color w:val="CF022B"/>
                              <w:sz w:val="16"/>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64D1B48" id="_x0000_t202" coordsize="21600,21600" o:spt="202" path="m,l,21600r21600,l21600,xe">
              <v:stroke joinstyle="miter"/>
              <v:path gradientshapeok="t" o:connecttype="rect"/>
            </v:shapetype>
            <v:shape id="MSIPCM4950481195a42ed715379d79" o:spid="_x0000_s1027" type="#_x0000_t202" alt="{&quot;HashCode&quot;:-1565853357,&quot;Height&quot;:792.0,&quot;Width&quot;:612.0,&quot;Placement&quot;:&quot;Header&quot;,&quot;Index&quot;:&quot;FirstPage&quot;,&quot;Section&quot;:1,&quot;Top&quot;:0.0,&quot;Left&quot;:0.0}" style="position:absolute;margin-left:0;margin-top:15pt;width:612pt;height:21.3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" o:allowincell="f" filled="f" stroked="f" strokeweight=".5pt">
              <v:textbox inset="20pt,0,,0">
                <w:txbxContent>
                  <w:p w14:paraId="2F9282CF" w14:textId="1C534899" w:rsidR="00630DF6" w:rsidRPr="00EE7FAC" w:rsidRDefault="00630DF6" w:rsidP="00EE7FAC">
                    <w:pPr>
                      <w:rPr>
                        <w:rFonts w:ascii="Tahoma" w:hAnsi="Tahoma" w:cs="Tahoma"/>
                        <w:color w:val="CF022B"/>
                        <w:sz w:val="16"/>
                      </w:rPr>
                    </w:pPr>
                  </w:p>
                </w:txbxContent>
              </v:textbox>
              <w10:wrap anchorx="page" anchory="page"/>
            </v:shape>
          </w:pict>
        </mc:Fallback>
      </mc:AlternateContent>
    </w:r>
    <w:r>
      <w:rPr>
        <w:noProof/>
      </w:rPr>
      <w:drawing>
        <wp:anchor distT="0" distB="0" distL="114300" distR="114300" simplePos="0" relativeHeight="251659264" behindDoc="0" locked="0" layoutInCell="1" allowOverlap="1" wp14:anchorId="6E100C7F" wp14:editId="0CD2BA8D">
          <wp:simplePos x="0" y="0"/>
          <wp:positionH relativeFrom="column">
            <wp:posOffset>-83127</wp:posOffset>
          </wp:positionH>
          <wp:positionV relativeFrom="paragraph">
            <wp:posOffset>-242224</wp:posOffset>
          </wp:positionV>
          <wp:extent cx="1173582" cy="914479"/>
          <wp:effectExtent l="0" t="0" r="7620" b="0"/>
          <wp:wrapTopAndBottom/>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pag_1.png"/>
                  <pic:cNvPicPr/>
                </pic:nvPicPr>
                <pic:blipFill>
                  <a:blip r:embed="rId2">
                    <a:extLst>
                      <a:ext uri="{28A0092B-C50C-407E-A947-70E740481C1C}">
                        <a14:useLocalDpi xmlns:a14="http://schemas.microsoft.com/office/drawing/2010/main" val="0"/>
                      </a:ext>
                    </a:extLst>
                  </a:blip>
                  <a:stretch>
                    <a:fillRect/>
                  </a:stretch>
                </pic:blipFill>
                <pic:spPr>
                  <a:xfrm>
                    <a:off x="0" y="0"/>
                    <a:ext cx="1173582" cy="91447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600"/>
    <w:multiLevelType w:val="multilevel"/>
    <w:tmpl w:val="EE9C9234"/>
    <w:lvl w:ilvl="0">
      <w:start w:val="1"/>
      <w:numFmt w:val="decimal"/>
      <w:lvlText w:val="%1."/>
      <w:lvlJc w:val="left"/>
      <w:pPr>
        <w:tabs>
          <w:tab w:val="num" w:pos="0"/>
        </w:tabs>
        <w:ind w:left="360" w:hanging="360"/>
      </w:pPr>
      <w:rPr>
        <w:b/>
        <w:i w:val="0"/>
        <w:u w:val="none"/>
      </w:rPr>
    </w:lvl>
    <w:lvl w:ilvl="1">
      <w:start w:val="1"/>
      <w:numFmt w:val="decimal"/>
      <w:lvlText w:val="%1.%2."/>
      <w:lvlJc w:val="left"/>
      <w:pPr>
        <w:tabs>
          <w:tab w:val="num" w:pos="5954"/>
        </w:tabs>
        <w:ind w:left="7096" w:hanging="1142"/>
      </w:pPr>
      <w:rPr>
        <w:b/>
        <w:bCs/>
        <w:color w:val="auto"/>
      </w:rPr>
    </w:lvl>
    <w:lvl w:ilvl="2">
      <w:start w:val="1"/>
      <w:numFmt w:val="decimal"/>
      <w:lvlText w:val="%1.%2.%3."/>
      <w:lvlJc w:val="left"/>
      <w:pPr>
        <w:tabs>
          <w:tab w:val="num" w:pos="0"/>
        </w:tabs>
        <w:ind w:left="1224" w:hanging="504"/>
      </w:pPr>
      <w:rPr>
        <w:rFonts w:ascii="NewsGotT" w:hAnsi="NewsGot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5A0E46"/>
    <w:multiLevelType w:val="hybridMultilevel"/>
    <w:tmpl w:val="ACC0AF62"/>
    <w:lvl w:ilvl="0" w:tplc="B562F412">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AF34A46"/>
    <w:multiLevelType w:val="hybridMultilevel"/>
    <w:tmpl w:val="314ED52A"/>
    <w:lvl w:ilvl="0" w:tplc="0C0A0001">
      <w:start w:val="1"/>
      <w:numFmt w:val="bullet"/>
      <w:lvlText w:val=""/>
      <w:lvlJc w:val="left"/>
      <w:pPr>
        <w:ind w:left="644" w:hanging="360"/>
      </w:pPr>
      <w:rPr>
        <w:rFonts w:ascii="Symbol" w:hAnsi="Symbol" w:hint="default"/>
      </w:rPr>
    </w:lvl>
    <w:lvl w:ilvl="1" w:tplc="404AD056">
      <w:numFmt w:val="bullet"/>
      <w:lvlText w:val="-"/>
      <w:lvlJc w:val="left"/>
      <w:pPr>
        <w:ind w:left="1800" w:hanging="360"/>
      </w:pPr>
      <w:rPr>
        <w:rFonts w:ascii="NewsGotT" w:eastAsia="Times New Roman" w:hAnsi="NewsGotT" w:hint="default"/>
        <w:color w:val="auto"/>
      </w:rPr>
    </w:lvl>
    <w:lvl w:ilvl="2" w:tplc="0C0A0005">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Arial"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Arial"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0BBA2052"/>
    <w:multiLevelType w:val="hybridMultilevel"/>
    <w:tmpl w:val="285A69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F335966"/>
    <w:multiLevelType w:val="multilevel"/>
    <w:tmpl w:val="E4788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21145"/>
    <w:multiLevelType w:val="multilevel"/>
    <w:tmpl w:val="1B225E24"/>
    <w:lvl w:ilvl="0">
      <w:start w:val="1"/>
      <w:numFmt w:val="decimal"/>
      <w:lvlText w:val="%1."/>
      <w:lvlJc w:val="left"/>
      <w:pPr>
        <w:ind w:left="360" w:hanging="360"/>
      </w:pPr>
      <w:rPr>
        <w:rFonts w:hint="default"/>
        <w:b w:val="0"/>
        <w:color w:val="auto"/>
        <w:u w:val="single"/>
      </w:rPr>
    </w:lvl>
    <w:lvl w:ilvl="1">
      <w:start w:val="1"/>
      <w:numFmt w:val="decimal"/>
      <w:lvlText w:val="%1.%2."/>
      <w:lvlJc w:val="left"/>
      <w:pPr>
        <w:ind w:left="1142" w:hanging="432"/>
      </w:pPr>
    </w:lvl>
    <w:lvl w:ilvl="2">
      <w:start w:val="1"/>
      <w:numFmt w:val="decimal"/>
      <w:lvlText w:val="%1.%2.%3."/>
      <w:lvlJc w:val="left"/>
      <w:pPr>
        <w:ind w:left="1224" w:hanging="504"/>
      </w:pPr>
      <w:rPr>
        <w:rFonts w:ascii="Source Sans Pro" w:hAnsi="Source Sans Pro"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202E11"/>
    <w:multiLevelType w:val="hybridMultilevel"/>
    <w:tmpl w:val="08F2931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5E5194C"/>
    <w:multiLevelType w:val="hybridMultilevel"/>
    <w:tmpl w:val="4022A240"/>
    <w:lvl w:ilvl="0" w:tplc="0C0A0005">
      <w:start w:val="1"/>
      <w:numFmt w:val="bullet"/>
      <w:lvlText w:val=""/>
      <w:lvlJc w:val="left"/>
      <w:pPr>
        <w:ind w:left="2127" w:hanging="360"/>
      </w:pPr>
      <w:rPr>
        <w:rFonts w:ascii="Wingdings" w:hAnsi="Wingdings" w:hint="default"/>
      </w:rPr>
    </w:lvl>
    <w:lvl w:ilvl="1" w:tplc="0C0A0003" w:tentative="1">
      <w:start w:val="1"/>
      <w:numFmt w:val="bullet"/>
      <w:lvlText w:val="o"/>
      <w:lvlJc w:val="left"/>
      <w:pPr>
        <w:ind w:left="2847" w:hanging="360"/>
      </w:pPr>
      <w:rPr>
        <w:rFonts w:ascii="Courier New" w:hAnsi="Courier New" w:cs="Courier New" w:hint="default"/>
      </w:rPr>
    </w:lvl>
    <w:lvl w:ilvl="2" w:tplc="0C0A0005" w:tentative="1">
      <w:start w:val="1"/>
      <w:numFmt w:val="bullet"/>
      <w:lvlText w:val=""/>
      <w:lvlJc w:val="left"/>
      <w:pPr>
        <w:ind w:left="3567" w:hanging="360"/>
      </w:pPr>
      <w:rPr>
        <w:rFonts w:ascii="Wingdings" w:hAnsi="Wingdings" w:hint="default"/>
      </w:rPr>
    </w:lvl>
    <w:lvl w:ilvl="3" w:tplc="0C0A0001" w:tentative="1">
      <w:start w:val="1"/>
      <w:numFmt w:val="bullet"/>
      <w:lvlText w:val=""/>
      <w:lvlJc w:val="left"/>
      <w:pPr>
        <w:ind w:left="4287" w:hanging="360"/>
      </w:pPr>
      <w:rPr>
        <w:rFonts w:ascii="Symbol" w:hAnsi="Symbol" w:hint="default"/>
      </w:rPr>
    </w:lvl>
    <w:lvl w:ilvl="4" w:tplc="0C0A0003" w:tentative="1">
      <w:start w:val="1"/>
      <w:numFmt w:val="bullet"/>
      <w:lvlText w:val="o"/>
      <w:lvlJc w:val="left"/>
      <w:pPr>
        <w:ind w:left="5007" w:hanging="360"/>
      </w:pPr>
      <w:rPr>
        <w:rFonts w:ascii="Courier New" w:hAnsi="Courier New" w:cs="Courier New" w:hint="default"/>
      </w:rPr>
    </w:lvl>
    <w:lvl w:ilvl="5" w:tplc="0C0A0005" w:tentative="1">
      <w:start w:val="1"/>
      <w:numFmt w:val="bullet"/>
      <w:lvlText w:val=""/>
      <w:lvlJc w:val="left"/>
      <w:pPr>
        <w:ind w:left="5727" w:hanging="360"/>
      </w:pPr>
      <w:rPr>
        <w:rFonts w:ascii="Wingdings" w:hAnsi="Wingdings" w:hint="default"/>
      </w:rPr>
    </w:lvl>
    <w:lvl w:ilvl="6" w:tplc="0C0A0001" w:tentative="1">
      <w:start w:val="1"/>
      <w:numFmt w:val="bullet"/>
      <w:lvlText w:val=""/>
      <w:lvlJc w:val="left"/>
      <w:pPr>
        <w:ind w:left="6447" w:hanging="360"/>
      </w:pPr>
      <w:rPr>
        <w:rFonts w:ascii="Symbol" w:hAnsi="Symbol" w:hint="default"/>
      </w:rPr>
    </w:lvl>
    <w:lvl w:ilvl="7" w:tplc="0C0A0003" w:tentative="1">
      <w:start w:val="1"/>
      <w:numFmt w:val="bullet"/>
      <w:lvlText w:val="o"/>
      <w:lvlJc w:val="left"/>
      <w:pPr>
        <w:ind w:left="7167" w:hanging="360"/>
      </w:pPr>
      <w:rPr>
        <w:rFonts w:ascii="Courier New" w:hAnsi="Courier New" w:cs="Courier New" w:hint="default"/>
      </w:rPr>
    </w:lvl>
    <w:lvl w:ilvl="8" w:tplc="0C0A0005" w:tentative="1">
      <w:start w:val="1"/>
      <w:numFmt w:val="bullet"/>
      <w:lvlText w:val=""/>
      <w:lvlJc w:val="left"/>
      <w:pPr>
        <w:ind w:left="7887" w:hanging="360"/>
      </w:pPr>
      <w:rPr>
        <w:rFonts w:ascii="Wingdings" w:hAnsi="Wingdings" w:hint="default"/>
      </w:rPr>
    </w:lvl>
  </w:abstractNum>
  <w:abstractNum w:abstractNumId="8" w15:restartNumberingAfterBreak="0">
    <w:nsid w:val="1FB47805"/>
    <w:multiLevelType w:val="hybridMultilevel"/>
    <w:tmpl w:val="4AF61E7E"/>
    <w:lvl w:ilvl="0" w:tplc="B562F412">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1875FAA"/>
    <w:multiLevelType w:val="hybridMultilevel"/>
    <w:tmpl w:val="57B8C0C0"/>
    <w:lvl w:ilvl="0" w:tplc="B0BE09CC">
      <w:start w:val="1"/>
      <w:numFmt w:val="decimal"/>
      <w:lvlText w:val="%1."/>
      <w:lvlJc w:val="left"/>
      <w:pPr>
        <w:ind w:left="360" w:hanging="360"/>
      </w:pPr>
      <w:rPr>
        <w:rFonts w:hint="default"/>
        <w:b w:val="0"/>
        <w:u w:val="single"/>
      </w:rPr>
    </w:lvl>
    <w:lvl w:ilvl="1" w:tplc="0C0A0001">
      <w:start w:val="1"/>
      <w:numFmt w:val="bullet"/>
      <w:lvlText w:val=""/>
      <w:lvlJc w:val="left"/>
      <w:pPr>
        <w:ind w:left="1080" w:hanging="360"/>
      </w:pPr>
      <w:rPr>
        <w:rFonts w:ascii="Symbol" w:hAnsi="Symbol" w:hint="default"/>
      </w:rPr>
    </w:lvl>
    <w:lvl w:ilvl="2" w:tplc="0C0A0003">
      <w:numFmt w:val="bullet"/>
      <w:lvlText w:val="-"/>
      <w:lvlJc w:val="left"/>
      <w:pPr>
        <w:ind w:left="1800" w:hanging="180"/>
      </w:pPr>
      <w:rPr>
        <w:rFonts w:ascii="NewsGotT" w:eastAsia="Times New Roman" w:hAnsi="NewsGotT" w:hint="default"/>
      </w:rPr>
    </w:lvl>
    <w:lvl w:ilvl="3" w:tplc="0C0A000F">
      <w:start w:val="1"/>
      <w:numFmt w:val="decimal"/>
      <w:lvlText w:val="%4."/>
      <w:lvlJc w:val="left"/>
      <w:pPr>
        <w:ind w:left="2520" w:hanging="360"/>
      </w:pPr>
      <w:rPr>
        <w:rFonts w:hint="default"/>
      </w:rPr>
    </w:lvl>
    <w:lvl w:ilvl="4" w:tplc="0C0A0001">
      <w:start w:val="1"/>
      <w:numFmt w:val="bullet"/>
      <w:lvlText w:val=""/>
      <w:lvlJc w:val="left"/>
      <w:pPr>
        <w:ind w:left="3240" w:hanging="360"/>
      </w:pPr>
      <w:rPr>
        <w:rFonts w:ascii="Symbol" w:hAnsi="Symbol"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21AA38CE"/>
    <w:multiLevelType w:val="hybridMultilevel"/>
    <w:tmpl w:val="BE8A35BE"/>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1" w15:restartNumberingAfterBreak="0">
    <w:nsid w:val="23663D89"/>
    <w:multiLevelType w:val="hybridMultilevel"/>
    <w:tmpl w:val="DD7A26D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25C108FE"/>
    <w:multiLevelType w:val="multilevel"/>
    <w:tmpl w:val="9F6A1DEA"/>
    <w:lvl w:ilvl="0">
      <w:start w:val="1"/>
      <w:numFmt w:val="decimal"/>
      <w:lvlText w:val="%1"/>
      <w:lvlJc w:val="left"/>
      <w:pPr>
        <w:tabs>
          <w:tab w:val="num" w:pos="432"/>
        </w:tabs>
        <w:ind w:left="432" w:hanging="432"/>
      </w:pPr>
      <w:rPr>
        <w:rFonts w:ascii="Source Sans Pro" w:hAnsi="Source Sans Pro" w:cs="Times New Roman" w:hint="default"/>
        <w:b/>
        <w:bCs w:val="0"/>
        <w:i w:val="0"/>
        <w:color w:val="auto"/>
        <w:sz w:val="21"/>
        <w:szCs w:val="21"/>
        <w:u w:val="none"/>
      </w:rPr>
    </w:lvl>
    <w:lvl w:ilvl="1">
      <w:start w:val="1"/>
      <w:numFmt w:val="decimal"/>
      <w:lvlText w:val="%1.%2"/>
      <w:lvlJc w:val="left"/>
      <w:pPr>
        <w:tabs>
          <w:tab w:val="num" w:pos="567"/>
        </w:tabs>
        <w:ind w:left="0" w:firstLine="284"/>
      </w:pPr>
      <w:rPr>
        <w:rFonts w:ascii="NewsGotT" w:hAnsi="NewsGotT" w:hint="default"/>
        <w:b/>
        <w:i w:val="0"/>
        <w:color w:val="auto"/>
        <w:sz w:val="24"/>
        <w:szCs w:val="24"/>
        <w:u w:val="single"/>
      </w:rPr>
    </w:lvl>
    <w:lvl w:ilvl="2">
      <w:start w:val="1"/>
      <w:numFmt w:val="decimal"/>
      <w:lvlText w:val="%1.%2.%3"/>
      <w:lvlJc w:val="left"/>
      <w:pPr>
        <w:tabs>
          <w:tab w:val="num" w:pos="720"/>
        </w:tabs>
        <w:ind w:left="720" w:hanging="380"/>
      </w:pPr>
      <w:rPr>
        <w:rFonts w:ascii="NewsGotT" w:hAnsi="NewsGotT" w:hint="default"/>
        <w:b w:val="0"/>
        <w:i w:val="0"/>
        <w:sz w:val="24"/>
        <w:u w:val="single"/>
      </w:rPr>
    </w:lvl>
    <w:lvl w:ilvl="3">
      <w:start w:val="1"/>
      <w:numFmt w:val="decimal"/>
      <w:lvlText w:val="%1.%2.%3.%4"/>
      <w:lvlJc w:val="left"/>
      <w:pPr>
        <w:tabs>
          <w:tab w:val="num" w:pos="864"/>
        </w:tabs>
        <w:ind w:left="864" w:hanging="864"/>
      </w:pPr>
      <w:rPr>
        <w:rFonts w:ascii="NewsGotT" w:hAnsi="NewsGotT"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94F7AF5"/>
    <w:multiLevelType w:val="multilevel"/>
    <w:tmpl w:val="C8166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BA5A4F"/>
    <w:multiLevelType w:val="hybridMultilevel"/>
    <w:tmpl w:val="830619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D430F7"/>
    <w:multiLevelType w:val="hybridMultilevel"/>
    <w:tmpl w:val="3B5A47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01F62AD"/>
    <w:multiLevelType w:val="hybridMultilevel"/>
    <w:tmpl w:val="BBB2210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4F14A3"/>
    <w:multiLevelType w:val="hybridMultilevel"/>
    <w:tmpl w:val="CD76DD3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F52BD5"/>
    <w:multiLevelType w:val="hybridMultilevel"/>
    <w:tmpl w:val="A8F8D1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07B7302"/>
    <w:multiLevelType w:val="multilevel"/>
    <w:tmpl w:val="EC1CA9D8"/>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b/>
        <w:bCs/>
      </w:rPr>
    </w:lvl>
    <w:lvl w:ilvl="2">
      <w:start w:val="1"/>
      <w:numFmt w:val="upperLetter"/>
      <w:lvlText w:val="%1.%2.%3."/>
      <w:lvlJc w:val="left"/>
      <w:pPr>
        <w:ind w:left="720" w:hanging="720"/>
      </w:pPr>
      <w:rPr>
        <w:rFonts w:eastAsia="Times New Roman" w:hint="default"/>
      </w:rPr>
    </w:lvl>
    <w:lvl w:ilvl="3">
      <w:start w:val="1"/>
      <w:numFmt w:val="upperRoman"/>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47B52CDA"/>
    <w:multiLevelType w:val="hybridMultilevel"/>
    <w:tmpl w:val="E35AA1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C367B54"/>
    <w:multiLevelType w:val="hybridMultilevel"/>
    <w:tmpl w:val="0D92F3B8"/>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4F000936"/>
    <w:multiLevelType w:val="hybridMultilevel"/>
    <w:tmpl w:val="E3D04560"/>
    <w:lvl w:ilvl="0" w:tplc="67A0C9A4">
      <w:numFmt w:val="bullet"/>
      <w:lvlText w:val="-"/>
      <w:lvlJc w:val="left"/>
      <w:pPr>
        <w:tabs>
          <w:tab w:val="num" w:pos="2878"/>
        </w:tabs>
        <w:ind w:left="2878" w:hanging="360"/>
      </w:pPr>
      <w:rPr>
        <w:rFonts w:ascii="Source Sans Pro" w:eastAsia="NewsGotT" w:hAnsi="Source Sans Pro" w:cs="NewsGotT" w:hint="default"/>
        <w:color w:val="000000" w:themeColor="text1"/>
      </w:rPr>
    </w:lvl>
    <w:lvl w:ilvl="1" w:tplc="FFFFFFFF">
      <w:start w:val="1"/>
      <w:numFmt w:val="bullet"/>
      <w:lvlText w:val="o"/>
      <w:lvlJc w:val="left"/>
      <w:pPr>
        <w:tabs>
          <w:tab w:val="num" w:pos="3598"/>
        </w:tabs>
        <w:ind w:left="3598" w:hanging="360"/>
      </w:pPr>
      <w:rPr>
        <w:rFonts w:ascii="Courier New" w:hAnsi="Courier New" w:hint="default"/>
      </w:rPr>
    </w:lvl>
    <w:lvl w:ilvl="2" w:tplc="FFFFFFFF" w:tentative="1">
      <w:start w:val="1"/>
      <w:numFmt w:val="bullet"/>
      <w:lvlText w:val=""/>
      <w:lvlJc w:val="left"/>
      <w:pPr>
        <w:tabs>
          <w:tab w:val="num" w:pos="4318"/>
        </w:tabs>
        <w:ind w:left="4318" w:hanging="360"/>
      </w:pPr>
      <w:rPr>
        <w:rFonts w:ascii="Wingdings" w:hAnsi="Wingdings" w:hint="default"/>
      </w:rPr>
    </w:lvl>
    <w:lvl w:ilvl="3" w:tplc="FFFFFFFF" w:tentative="1">
      <w:start w:val="1"/>
      <w:numFmt w:val="bullet"/>
      <w:lvlText w:val=""/>
      <w:lvlJc w:val="left"/>
      <w:pPr>
        <w:tabs>
          <w:tab w:val="num" w:pos="5038"/>
        </w:tabs>
        <w:ind w:left="5038" w:hanging="360"/>
      </w:pPr>
      <w:rPr>
        <w:rFonts w:ascii="Symbol" w:hAnsi="Symbol" w:hint="default"/>
      </w:rPr>
    </w:lvl>
    <w:lvl w:ilvl="4" w:tplc="FFFFFFFF" w:tentative="1">
      <w:start w:val="1"/>
      <w:numFmt w:val="bullet"/>
      <w:lvlText w:val="o"/>
      <w:lvlJc w:val="left"/>
      <w:pPr>
        <w:tabs>
          <w:tab w:val="num" w:pos="5758"/>
        </w:tabs>
        <w:ind w:left="5758" w:hanging="360"/>
      </w:pPr>
      <w:rPr>
        <w:rFonts w:ascii="Courier New" w:hAnsi="Courier New" w:hint="default"/>
      </w:rPr>
    </w:lvl>
    <w:lvl w:ilvl="5" w:tplc="FFFFFFFF" w:tentative="1">
      <w:start w:val="1"/>
      <w:numFmt w:val="bullet"/>
      <w:lvlText w:val=""/>
      <w:lvlJc w:val="left"/>
      <w:pPr>
        <w:tabs>
          <w:tab w:val="num" w:pos="6478"/>
        </w:tabs>
        <w:ind w:left="6478" w:hanging="360"/>
      </w:pPr>
      <w:rPr>
        <w:rFonts w:ascii="Wingdings" w:hAnsi="Wingdings" w:hint="default"/>
      </w:rPr>
    </w:lvl>
    <w:lvl w:ilvl="6" w:tplc="FFFFFFFF" w:tentative="1">
      <w:start w:val="1"/>
      <w:numFmt w:val="bullet"/>
      <w:lvlText w:val=""/>
      <w:lvlJc w:val="left"/>
      <w:pPr>
        <w:tabs>
          <w:tab w:val="num" w:pos="7198"/>
        </w:tabs>
        <w:ind w:left="7198" w:hanging="360"/>
      </w:pPr>
      <w:rPr>
        <w:rFonts w:ascii="Symbol" w:hAnsi="Symbol" w:hint="default"/>
      </w:rPr>
    </w:lvl>
    <w:lvl w:ilvl="7" w:tplc="FFFFFFFF" w:tentative="1">
      <w:start w:val="1"/>
      <w:numFmt w:val="bullet"/>
      <w:lvlText w:val="o"/>
      <w:lvlJc w:val="left"/>
      <w:pPr>
        <w:tabs>
          <w:tab w:val="num" w:pos="7918"/>
        </w:tabs>
        <w:ind w:left="7918" w:hanging="360"/>
      </w:pPr>
      <w:rPr>
        <w:rFonts w:ascii="Courier New" w:hAnsi="Courier New" w:hint="default"/>
      </w:rPr>
    </w:lvl>
    <w:lvl w:ilvl="8" w:tplc="FFFFFFFF" w:tentative="1">
      <w:start w:val="1"/>
      <w:numFmt w:val="bullet"/>
      <w:lvlText w:val=""/>
      <w:lvlJc w:val="left"/>
      <w:pPr>
        <w:tabs>
          <w:tab w:val="num" w:pos="8638"/>
        </w:tabs>
        <w:ind w:left="8638" w:hanging="360"/>
      </w:pPr>
      <w:rPr>
        <w:rFonts w:ascii="Wingdings" w:hAnsi="Wingdings" w:hint="default"/>
      </w:rPr>
    </w:lvl>
  </w:abstractNum>
  <w:abstractNum w:abstractNumId="23" w15:restartNumberingAfterBreak="0">
    <w:nsid w:val="4F872394"/>
    <w:multiLevelType w:val="multilevel"/>
    <w:tmpl w:val="83A6D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CA4938"/>
    <w:multiLevelType w:val="hybridMultilevel"/>
    <w:tmpl w:val="75D280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3C62012"/>
    <w:multiLevelType w:val="hybridMultilevel"/>
    <w:tmpl w:val="0334403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DA0A7B"/>
    <w:multiLevelType w:val="hybridMultilevel"/>
    <w:tmpl w:val="A22019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81A2D13"/>
    <w:multiLevelType w:val="hybridMultilevel"/>
    <w:tmpl w:val="BE8A35BE"/>
    <w:lvl w:ilvl="0" w:tplc="3BC8BB16">
      <w:start w:val="1"/>
      <w:numFmt w:val="decimal"/>
      <w:lvlText w:val="(%1)"/>
      <w:lvlJc w:val="left"/>
      <w:pPr>
        <w:ind w:left="405" w:hanging="360"/>
      </w:pPr>
      <w:rPr>
        <w:rFonts w:hint="default"/>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28" w15:restartNumberingAfterBreak="0">
    <w:nsid w:val="5C5E3BE3"/>
    <w:multiLevelType w:val="hybridMultilevel"/>
    <w:tmpl w:val="4E709654"/>
    <w:lvl w:ilvl="0" w:tplc="7C9018BE">
      <w:start w:val="1"/>
      <w:numFmt w:val="decimal"/>
      <w:lvlText w:val="%1."/>
      <w:lvlJc w:val="left"/>
      <w:pPr>
        <w:ind w:left="2160" w:hanging="360"/>
      </w:pPr>
      <w:rPr>
        <w:rFonts w:hint="default"/>
        <w:u w:val="none"/>
      </w:rPr>
    </w:lvl>
    <w:lvl w:ilvl="1" w:tplc="0C0A0019">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29" w15:restartNumberingAfterBreak="0">
    <w:nsid w:val="6448A6D3"/>
    <w:multiLevelType w:val="hybridMultilevel"/>
    <w:tmpl w:val="9C2234C8"/>
    <w:lvl w:ilvl="0" w:tplc="523AE356">
      <w:start w:val="1"/>
      <w:numFmt w:val="bullet"/>
      <w:lvlText w:val=""/>
      <w:lvlJc w:val="left"/>
      <w:pPr>
        <w:ind w:left="720" w:hanging="360"/>
      </w:pPr>
      <w:rPr>
        <w:rFonts w:ascii="Symbol" w:hAnsi="Symbol" w:hint="default"/>
      </w:rPr>
    </w:lvl>
    <w:lvl w:ilvl="1" w:tplc="20105028">
      <w:start w:val="1"/>
      <w:numFmt w:val="bullet"/>
      <w:lvlText w:val=""/>
      <w:lvlJc w:val="left"/>
      <w:pPr>
        <w:ind w:left="1440" w:hanging="360"/>
      </w:pPr>
      <w:rPr>
        <w:rFonts w:ascii="Symbol" w:hAnsi="Symbol" w:hint="default"/>
      </w:rPr>
    </w:lvl>
    <w:lvl w:ilvl="2" w:tplc="879E3F36">
      <w:start w:val="1"/>
      <w:numFmt w:val="bullet"/>
      <w:lvlText w:val=""/>
      <w:lvlJc w:val="left"/>
      <w:pPr>
        <w:ind w:left="2160" w:hanging="360"/>
      </w:pPr>
      <w:rPr>
        <w:rFonts w:ascii="Wingdings" w:hAnsi="Wingdings" w:hint="default"/>
      </w:rPr>
    </w:lvl>
    <w:lvl w:ilvl="3" w:tplc="695C6446">
      <w:start w:val="1"/>
      <w:numFmt w:val="bullet"/>
      <w:lvlText w:val=""/>
      <w:lvlJc w:val="left"/>
      <w:pPr>
        <w:ind w:left="2880" w:hanging="360"/>
      </w:pPr>
      <w:rPr>
        <w:rFonts w:ascii="Symbol" w:hAnsi="Symbol" w:hint="default"/>
      </w:rPr>
    </w:lvl>
    <w:lvl w:ilvl="4" w:tplc="5AF867A8">
      <w:start w:val="1"/>
      <w:numFmt w:val="bullet"/>
      <w:lvlText w:val="o"/>
      <w:lvlJc w:val="left"/>
      <w:pPr>
        <w:ind w:left="3600" w:hanging="360"/>
      </w:pPr>
      <w:rPr>
        <w:rFonts w:ascii="Courier New" w:hAnsi="Courier New" w:hint="default"/>
      </w:rPr>
    </w:lvl>
    <w:lvl w:ilvl="5" w:tplc="2910D97A">
      <w:start w:val="1"/>
      <w:numFmt w:val="bullet"/>
      <w:lvlText w:val=""/>
      <w:lvlJc w:val="left"/>
      <w:pPr>
        <w:ind w:left="4320" w:hanging="360"/>
      </w:pPr>
      <w:rPr>
        <w:rFonts w:ascii="Wingdings" w:hAnsi="Wingdings" w:hint="default"/>
      </w:rPr>
    </w:lvl>
    <w:lvl w:ilvl="6" w:tplc="D0EEB61A">
      <w:start w:val="1"/>
      <w:numFmt w:val="bullet"/>
      <w:lvlText w:val=""/>
      <w:lvlJc w:val="left"/>
      <w:pPr>
        <w:ind w:left="5040" w:hanging="360"/>
      </w:pPr>
      <w:rPr>
        <w:rFonts w:ascii="Symbol" w:hAnsi="Symbol" w:hint="default"/>
      </w:rPr>
    </w:lvl>
    <w:lvl w:ilvl="7" w:tplc="B12A34FA">
      <w:start w:val="1"/>
      <w:numFmt w:val="bullet"/>
      <w:lvlText w:val="o"/>
      <w:lvlJc w:val="left"/>
      <w:pPr>
        <w:ind w:left="5760" w:hanging="360"/>
      </w:pPr>
      <w:rPr>
        <w:rFonts w:ascii="Courier New" w:hAnsi="Courier New" w:hint="default"/>
      </w:rPr>
    </w:lvl>
    <w:lvl w:ilvl="8" w:tplc="C7C6ADF0">
      <w:start w:val="1"/>
      <w:numFmt w:val="bullet"/>
      <w:lvlText w:val=""/>
      <w:lvlJc w:val="left"/>
      <w:pPr>
        <w:ind w:left="6480" w:hanging="360"/>
      </w:pPr>
      <w:rPr>
        <w:rFonts w:ascii="Wingdings" w:hAnsi="Wingdings" w:hint="default"/>
      </w:rPr>
    </w:lvl>
  </w:abstractNum>
  <w:abstractNum w:abstractNumId="30" w15:restartNumberingAfterBreak="0">
    <w:nsid w:val="68217B95"/>
    <w:multiLevelType w:val="hybridMultilevel"/>
    <w:tmpl w:val="EEB421D2"/>
    <w:lvl w:ilvl="0" w:tplc="0C0A0001">
      <w:start w:val="1"/>
      <w:numFmt w:val="bullet"/>
      <w:lvlText w:val=""/>
      <w:lvlJc w:val="left"/>
      <w:pPr>
        <w:ind w:left="360" w:hanging="360"/>
      </w:pPr>
      <w:rPr>
        <w:rFonts w:ascii="Symbol" w:hAnsi="Symbol" w:hint="default"/>
        <w:b w:val="0"/>
        <w:u w:val="single"/>
      </w:rPr>
    </w:lvl>
    <w:lvl w:ilvl="1" w:tplc="FFFFFFFF">
      <w:start w:val="1"/>
      <w:numFmt w:val="bullet"/>
      <w:lvlText w:val=""/>
      <w:lvlJc w:val="left"/>
      <w:pPr>
        <w:ind w:left="1080" w:hanging="360"/>
      </w:pPr>
      <w:rPr>
        <w:rFonts w:ascii="Symbol" w:hAnsi="Symbol" w:hint="default"/>
      </w:rPr>
    </w:lvl>
    <w:lvl w:ilvl="2" w:tplc="FFFFFFFF">
      <w:numFmt w:val="bullet"/>
      <w:lvlText w:val="-"/>
      <w:lvlJc w:val="left"/>
      <w:pPr>
        <w:ind w:left="1800" w:hanging="180"/>
      </w:pPr>
      <w:rPr>
        <w:rFonts w:ascii="NewsGotT" w:eastAsia="Times New Roman" w:hAnsi="NewsGotT" w:hint="default"/>
      </w:rPr>
    </w:lvl>
    <w:lvl w:ilvl="3" w:tplc="0C0A0003">
      <w:start w:val="1"/>
      <w:numFmt w:val="bullet"/>
      <w:lvlText w:val="o"/>
      <w:lvlJc w:val="left"/>
      <w:pPr>
        <w:ind w:left="2520" w:hanging="360"/>
      </w:pPr>
      <w:rPr>
        <w:rFonts w:ascii="Courier New" w:hAnsi="Courier New" w:cs="Courier New" w:hint="default"/>
      </w:rPr>
    </w:lvl>
    <w:lvl w:ilvl="4" w:tplc="FFFFFFFF">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29E64CA"/>
    <w:multiLevelType w:val="hybridMultilevel"/>
    <w:tmpl w:val="5566948E"/>
    <w:lvl w:ilvl="0" w:tplc="1458DDAA">
      <w:start w:val="1"/>
      <w:numFmt w:val="decimal"/>
      <w:lvlText w:val="%1."/>
      <w:lvlJc w:val="left"/>
      <w:pPr>
        <w:ind w:left="2517" w:hanging="360"/>
      </w:pPr>
      <w:rPr>
        <w:rFonts w:hint="default"/>
      </w:rPr>
    </w:lvl>
    <w:lvl w:ilvl="1" w:tplc="0C0A0019" w:tentative="1">
      <w:start w:val="1"/>
      <w:numFmt w:val="lowerLetter"/>
      <w:lvlText w:val="%2."/>
      <w:lvlJc w:val="left"/>
      <w:pPr>
        <w:ind w:left="3237" w:hanging="360"/>
      </w:pPr>
    </w:lvl>
    <w:lvl w:ilvl="2" w:tplc="0C0A001B" w:tentative="1">
      <w:start w:val="1"/>
      <w:numFmt w:val="lowerRoman"/>
      <w:lvlText w:val="%3."/>
      <w:lvlJc w:val="right"/>
      <w:pPr>
        <w:ind w:left="3957" w:hanging="180"/>
      </w:pPr>
    </w:lvl>
    <w:lvl w:ilvl="3" w:tplc="0C0A000F" w:tentative="1">
      <w:start w:val="1"/>
      <w:numFmt w:val="decimal"/>
      <w:lvlText w:val="%4."/>
      <w:lvlJc w:val="left"/>
      <w:pPr>
        <w:ind w:left="4677" w:hanging="360"/>
      </w:pPr>
    </w:lvl>
    <w:lvl w:ilvl="4" w:tplc="0C0A0019" w:tentative="1">
      <w:start w:val="1"/>
      <w:numFmt w:val="lowerLetter"/>
      <w:lvlText w:val="%5."/>
      <w:lvlJc w:val="left"/>
      <w:pPr>
        <w:ind w:left="5397" w:hanging="360"/>
      </w:pPr>
    </w:lvl>
    <w:lvl w:ilvl="5" w:tplc="0C0A001B" w:tentative="1">
      <w:start w:val="1"/>
      <w:numFmt w:val="lowerRoman"/>
      <w:lvlText w:val="%6."/>
      <w:lvlJc w:val="right"/>
      <w:pPr>
        <w:ind w:left="6117" w:hanging="180"/>
      </w:pPr>
    </w:lvl>
    <w:lvl w:ilvl="6" w:tplc="0C0A000F" w:tentative="1">
      <w:start w:val="1"/>
      <w:numFmt w:val="decimal"/>
      <w:lvlText w:val="%7."/>
      <w:lvlJc w:val="left"/>
      <w:pPr>
        <w:ind w:left="6837" w:hanging="360"/>
      </w:pPr>
    </w:lvl>
    <w:lvl w:ilvl="7" w:tplc="0C0A0019" w:tentative="1">
      <w:start w:val="1"/>
      <w:numFmt w:val="lowerLetter"/>
      <w:lvlText w:val="%8."/>
      <w:lvlJc w:val="left"/>
      <w:pPr>
        <w:ind w:left="7557" w:hanging="360"/>
      </w:pPr>
    </w:lvl>
    <w:lvl w:ilvl="8" w:tplc="0C0A001B" w:tentative="1">
      <w:start w:val="1"/>
      <w:numFmt w:val="lowerRoman"/>
      <w:lvlText w:val="%9."/>
      <w:lvlJc w:val="right"/>
      <w:pPr>
        <w:ind w:left="8277" w:hanging="180"/>
      </w:pPr>
    </w:lvl>
  </w:abstractNum>
  <w:abstractNum w:abstractNumId="32" w15:restartNumberingAfterBreak="0">
    <w:nsid w:val="73ED14B0"/>
    <w:multiLevelType w:val="hybridMultilevel"/>
    <w:tmpl w:val="C30C3D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5132692"/>
    <w:multiLevelType w:val="hybridMultilevel"/>
    <w:tmpl w:val="DD220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54F2CFB"/>
    <w:multiLevelType w:val="hybridMultilevel"/>
    <w:tmpl w:val="BA8C17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6F56A45"/>
    <w:multiLevelType w:val="multilevel"/>
    <w:tmpl w:val="ED38FCDA"/>
    <w:lvl w:ilvl="0">
      <w:start w:val="1"/>
      <w:numFmt w:val="decimal"/>
      <w:lvlText w:val="%1."/>
      <w:lvlJc w:val="left"/>
      <w:pPr>
        <w:ind w:left="360" w:hanging="360"/>
      </w:pPr>
      <w:rPr>
        <w:rFonts w:hint="default"/>
        <w:b/>
        <w:bCs/>
        <w:u w:val="single"/>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ascii="Source Sans Pro" w:hAnsi="Source Sans Pro" w:hint="default"/>
      </w:rPr>
    </w:lvl>
    <w:lvl w:ilvl="3">
      <w:start w:val="1"/>
      <w:numFmt w:val="decimal"/>
      <w:lvlText w:val="%1.%2.%3.%4."/>
      <w:lvlJc w:val="left"/>
      <w:pPr>
        <w:ind w:left="235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176FD2"/>
    <w:multiLevelType w:val="hybridMultilevel"/>
    <w:tmpl w:val="2A1A77F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C3F5600"/>
    <w:multiLevelType w:val="hybridMultilevel"/>
    <w:tmpl w:val="1D7C7566"/>
    <w:lvl w:ilvl="0" w:tplc="B562F412">
      <w:start w:val="1"/>
      <w:numFmt w:val="bullet"/>
      <w:lvlText w:val=""/>
      <w:lvlJc w:val="left"/>
      <w:pPr>
        <w:tabs>
          <w:tab w:val="num" w:pos="2878"/>
        </w:tabs>
        <w:ind w:left="2878" w:hanging="360"/>
      </w:pPr>
      <w:rPr>
        <w:rFonts w:ascii="Symbol" w:hAnsi="Symbol" w:hint="default"/>
        <w:color w:val="000000" w:themeColor="text1"/>
      </w:rPr>
    </w:lvl>
    <w:lvl w:ilvl="1" w:tplc="FFFFFFFF">
      <w:start w:val="1"/>
      <w:numFmt w:val="bullet"/>
      <w:lvlText w:val="o"/>
      <w:lvlJc w:val="left"/>
      <w:pPr>
        <w:tabs>
          <w:tab w:val="num" w:pos="3598"/>
        </w:tabs>
        <w:ind w:left="3598" w:hanging="360"/>
      </w:pPr>
      <w:rPr>
        <w:rFonts w:ascii="Courier New" w:hAnsi="Courier New" w:hint="default"/>
      </w:rPr>
    </w:lvl>
    <w:lvl w:ilvl="2" w:tplc="FFFFFFFF" w:tentative="1">
      <w:start w:val="1"/>
      <w:numFmt w:val="bullet"/>
      <w:lvlText w:val=""/>
      <w:lvlJc w:val="left"/>
      <w:pPr>
        <w:tabs>
          <w:tab w:val="num" w:pos="4318"/>
        </w:tabs>
        <w:ind w:left="4318" w:hanging="360"/>
      </w:pPr>
      <w:rPr>
        <w:rFonts w:ascii="Wingdings" w:hAnsi="Wingdings" w:hint="default"/>
      </w:rPr>
    </w:lvl>
    <w:lvl w:ilvl="3" w:tplc="FFFFFFFF" w:tentative="1">
      <w:start w:val="1"/>
      <w:numFmt w:val="bullet"/>
      <w:lvlText w:val=""/>
      <w:lvlJc w:val="left"/>
      <w:pPr>
        <w:tabs>
          <w:tab w:val="num" w:pos="5038"/>
        </w:tabs>
        <w:ind w:left="5038" w:hanging="360"/>
      </w:pPr>
      <w:rPr>
        <w:rFonts w:ascii="Symbol" w:hAnsi="Symbol" w:hint="default"/>
      </w:rPr>
    </w:lvl>
    <w:lvl w:ilvl="4" w:tplc="FFFFFFFF" w:tentative="1">
      <w:start w:val="1"/>
      <w:numFmt w:val="bullet"/>
      <w:lvlText w:val="o"/>
      <w:lvlJc w:val="left"/>
      <w:pPr>
        <w:tabs>
          <w:tab w:val="num" w:pos="5758"/>
        </w:tabs>
        <w:ind w:left="5758" w:hanging="360"/>
      </w:pPr>
      <w:rPr>
        <w:rFonts w:ascii="Courier New" w:hAnsi="Courier New" w:hint="default"/>
      </w:rPr>
    </w:lvl>
    <w:lvl w:ilvl="5" w:tplc="FFFFFFFF" w:tentative="1">
      <w:start w:val="1"/>
      <w:numFmt w:val="bullet"/>
      <w:lvlText w:val=""/>
      <w:lvlJc w:val="left"/>
      <w:pPr>
        <w:tabs>
          <w:tab w:val="num" w:pos="6478"/>
        </w:tabs>
        <w:ind w:left="6478" w:hanging="360"/>
      </w:pPr>
      <w:rPr>
        <w:rFonts w:ascii="Wingdings" w:hAnsi="Wingdings" w:hint="default"/>
      </w:rPr>
    </w:lvl>
    <w:lvl w:ilvl="6" w:tplc="FFFFFFFF" w:tentative="1">
      <w:start w:val="1"/>
      <w:numFmt w:val="bullet"/>
      <w:lvlText w:val=""/>
      <w:lvlJc w:val="left"/>
      <w:pPr>
        <w:tabs>
          <w:tab w:val="num" w:pos="7198"/>
        </w:tabs>
        <w:ind w:left="7198" w:hanging="360"/>
      </w:pPr>
      <w:rPr>
        <w:rFonts w:ascii="Symbol" w:hAnsi="Symbol" w:hint="default"/>
      </w:rPr>
    </w:lvl>
    <w:lvl w:ilvl="7" w:tplc="FFFFFFFF" w:tentative="1">
      <w:start w:val="1"/>
      <w:numFmt w:val="bullet"/>
      <w:lvlText w:val="o"/>
      <w:lvlJc w:val="left"/>
      <w:pPr>
        <w:tabs>
          <w:tab w:val="num" w:pos="7918"/>
        </w:tabs>
        <w:ind w:left="7918" w:hanging="360"/>
      </w:pPr>
      <w:rPr>
        <w:rFonts w:ascii="Courier New" w:hAnsi="Courier New" w:hint="default"/>
      </w:rPr>
    </w:lvl>
    <w:lvl w:ilvl="8" w:tplc="FFFFFFFF" w:tentative="1">
      <w:start w:val="1"/>
      <w:numFmt w:val="bullet"/>
      <w:lvlText w:val=""/>
      <w:lvlJc w:val="left"/>
      <w:pPr>
        <w:tabs>
          <w:tab w:val="num" w:pos="8638"/>
        </w:tabs>
        <w:ind w:left="8638" w:hanging="360"/>
      </w:pPr>
      <w:rPr>
        <w:rFonts w:ascii="Wingdings" w:hAnsi="Wingdings" w:hint="default"/>
      </w:rPr>
    </w:lvl>
  </w:abstractNum>
  <w:abstractNum w:abstractNumId="38" w15:restartNumberingAfterBreak="0">
    <w:nsid w:val="7C8C6475"/>
    <w:multiLevelType w:val="hybridMultilevel"/>
    <w:tmpl w:val="705E4AC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34"/>
  </w:num>
  <w:num w:numId="4">
    <w:abstractNumId w:val="20"/>
  </w:num>
  <w:num w:numId="5">
    <w:abstractNumId w:val="5"/>
  </w:num>
  <w:num w:numId="6">
    <w:abstractNumId w:val="2"/>
  </w:num>
  <w:num w:numId="7">
    <w:abstractNumId w:val="31"/>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7"/>
  </w:num>
  <w:num w:numId="15">
    <w:abstractNumId w:val="10"/>
  </w:num>
  <w:num w:numId="16">
    <w:abstractNumId w:val="0"/>
  </w:num>
  <w:num w:numId="17">
    <w:abstractNumId w:val="9"/>
  </w:num>
  <w:num w:numId="18">
    <w:abstractNumId w:val="11"/>
  </w:num>
  <w:num w:numId="19">
    <w:abstractNumId w:val="38"/>
  </w:num>
  <w:num w:numId="20">
    <w:abstractNumId w:val="21"/>
  </w:num>
  <w:num w:numId="21">
    <w:abstractNumId w:val="24"/>
  </w:num>
  <w:num w:numId="22">
    <w:abstractNumId w:val="26"/>
  </w:num>
  <w:num w:numId="23">
    <w:abstractNumId w:val="29"/>
  </w:num>
  <w:num w:numId="24">
    <w:abstractNumId w:val="37"/>
  </w:num>
  <w:num w:numId="2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5"/>
  </w:num>
  <w:num w:numId="28">
    <w:abstractNumId w:val="1"/>
  </w:num>
  <w:num w:numId="29">
    <w:abstractNumId w:val="8"/>
  </w:num>
  <w:num w:numId="30">
    <w:abstractNumId w:val="13"/>
  </w:num>
  <w:num w:numId="31">
    <w:abstractNumId w:val="23"/>
  </w:num>
  <w:num w:numId="32">
    <w:abstractNumId w:val="4"/>
  </w:num>
  <w:num w:numId="33">
    <w:abstractNumId w:val="7"/>
  </w:num>
  <w:num w:numId="34">
    <w:abstractNumId w:val="36"/>
  </w:num>
  <w:num w:numId="35">
    <w:abstractNumId w:val="19"/>
  </w:num>
  <w:num w:numId="36">
    <w:abstractNumId w:val="6"/>
  </w:num>
  <w:num w:numId="37">
    <w:abstractNumId w:val="17"/>
  </w:num>
  <w:num w:numId="38">
    <w:abstractNumId w:val="25"/>
  </w:num>
  <w:num w:numId="39">
    <w:abstractNumId w:val="16"/>
  </w:num>
  <w:num w:numId="40">
    <w:abstractNumId w:val="33"/>
  </w:num>
  <w:num w:numId="41">
    <w:abstractNumId w:val="12"/>
  </w:num>
  <w:num w:numId="42">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5B"/>
    <w:rsid w:val="000006EB"/>
    <w:rsid w:val="00000951"/>
    <w:rsid w:val="00003B09"/>
    <w:rsid w:val="000040E2"/>
    <w:rsid w:val="00007615"/>
    <w:rsid w:val="000102B2"/>
    <w:rsid w:val="000104AB"/>
    <w:rsid w:val="00010D15"/>
    <w:rsid w:val="0001206F"/>
    <w:rsid w:val="000137CD"/>
    <w:rsid w:val="0001383F"/>
    <w:rsid w:val="00014279"/>
    <w:rsid w:val="000149D6"/>
    <w:rsid w:val="0001545F"/>
    <w:rsid w:val="00024060"/>
    <w:rsid w:val="00024A74"/>
    <w:rsid w:val="0003032F"/>
    <w:rsid w:val="00034302"/>
    <w:rsid w:val="0003441D"/>
    <w:rsid w:val="000345B2"/>
    <w:rsid w:val="00035FFE"/>
    <w:rsid w:val="0003678C"/>
    <w:rsid w:val="0003722B"/>
    <w:rsid w:val="000372F9"/>
    <w:rsid w:val="00041F81"/>
    <w:rsid w:val="00043368"/>
    <w:rsid w:val="00044900"/>
    <w:rsid w:val="000473F4"/>
    <w:rsid w:val="000477BE"/>
    <w:rsid w:val="000511A5"/>
    <w:rsid w:val="00051691"/>
    <w:rsid w:val="00051F17"/>
    <w:rsid w:val="0005336A"/>
    <w:rsid w:val="000555C9"/>
    <w:rsid w:val="0005674E"/>
    <w:rsid w:val="000603DE"/>
    <w:rsid w:val="00061905"/>
    <w:rsid w:val="00063B12"/>
    <w:rsid w:val="00063C97"/>
    <w:rsid w:val="00066911"/>
    <w:rsid w:val="000675BB"/>
    <w:rsid w:val="00072754"/>
    <w:rsid w:val="00072D0B"/>
    <w:rsid w:val="00073A47"/>
    <w:rsid w:val="00073B8E"/>
    <w:rsid w:val="00075F3C"/>
    <w:rsid w:val="00076705"/>
    <w:rsid w:val="00082FF4"/>
    <w:rsid w:val="000842AD"/>
    <w:rsid w:val="000847E9"/>
    <w:rsid w:val="00084A2F"/>
    <w:rsid w:val="0008628A"/>
    <w:rsid w:val="00086457"/>
    <w:rsid w:val="00093703"/>
    <w:rsid w:val="0009504F"/>
    <w:rsid w:val="00096159"/>
    <w:rsid w:val="000A04F2"/>
    <w:rsid w:val="000A2183"/>
    <w:rsid w:val="000A2DB6"/>
    <w:rsid w:val="000A30CF"/>
    <w:rsid w:val="000A4883"/>
    <w:rsid w:val="000A4C2F"/>
    <w:rsid w:val="000A4FBB"/>
    <w:rsid w:val="000A609B"/>
    <w:rsid w:val="000A69E5"/>
    <w:rsid w:val="000A77BC"/>
    <w:rsid w:val="000B0A0A"/>
    <w:rsid w:val="000B1C65"/>
    <w:rsid w:val="000B2A15"/>
    <w:rsid w:val="000B60A6"/>
    <w:rsid w:val="000B7129"/>
    <w:rsid w:val="000B7599"/>
    <w:rsid w:val="000C0812"/>
    <w:rsid w:val="000C110A"/>
    <w:rsid w:val="000C113E"/>
    <w:rsid w:val="000C23F0"/>
    <w:rsid w:val="000C32EA"/>
    <w:rsid w:val="000C3739"/>
    <w:rsid w:val="000C4C5B"/>
    <w:rsid w:val="000C6243"/>
    <w:rsid w:val="000D213F"/>
    <w:rsid w:val="000D49A5"/>
    <w:rsid w:val="000E15B5"/>
    <w:rsid w:val="000E294A"/>
    <w:rsid w:val="000E4818"/>
    <w:rsid w:val="000E5FF6"/>
    <w:rsid w:val="000E7652"/>
    <w:rsid w:val="000F0F2E"/>
    <w:rsid w:val="000F1AC7"/>
    <w:rsid w:val="000F34B0"/>
    <w:rsid w:val="000F3540"/>
    <w:rsid w:val="000F48B0"/>
    <w:rsid w:val="000F5DA5"/>
    <w:rsid w:val="000F6DED"/>
    <w:rsid w:val="00101AC2"/>
    <w:rsid w:val="00102557"/>
    <w:rsid w:val="001035FC"/>
    <w:rsid w:val="00104109"/>
    <w:rsid w:val="001063F9"/>
    <w:rsid w:val="00106C8C"/>
    <w:rsid w:val="001071D3"/>
    <w:rsid w:val="00107FEB"/>
    <w:rsid w:val="0011074D"/>
    <w:rsid w:val="00110A67"/>
    <w:rsid w:val="00115A6E"/>
    <w:rsid w:val="00116BE0"/>
    <w:rsid w:val="0012054C"/>
    <w:rsid w:val="001205A5"/>
    <w:rsid w:val="00120EB4"/>
    <w:rsid w:val="00122552"/>
    <w:rsid w:val="00126B90"/>
    <w:rsid w:val="001271E9"/>
    <w:rsid w:val="0013080F"/>
    <w:rsid w:val="00132FAB"/>
    <w:rsid w:val="001354D0"/>
    <w:rsid w:val="0013612F"/>
    <w:rsid w:val="00136949"/>
    <w:rsid w:val="00136A32"/>
    <w:rsid w:val="00141571"/>
    <w:rsid w:val="00141C57"/>
    <w:rsid w:val="00144343"/>
    <w:rsid w:val="00144CC4"/>
    <w:rsid w:val="001453ED"/>
    <w:rsid w:val="00145BEE"/>
    <w:rsid w:val="00147661"/>
    <w:rsid w:val="001501A3"/>
    <w:rsid w:val="0015055E"/>
    <w:rsid w:val="00151161"/>
    <w:rsid w:val="001541C5"/>
    <w:rsid w:val="0015604D"/>
    <w:rsid w:val="0016260D"/>
    <w:rsid w:val="00163753"/>
    <w:rsid w:val="0016484A"/>
    <w:rsid w:val="00165AD3"/>
    <w:rsid w:val="001676C2"/>
    <w:rsid w:val="001712EB"/>
    <w:rsid w:val="0017156B"/>
    <w:rsid w:val="001715D9"/>
    <w:rsid w:val="0017194C"/>
    <w:rsid w:val="00173DB0"/>
    <w:rsid w:val="001755F3"/>
    <w:rsid w:val="00175E9A"/>
    <w:rsid w:val="001765CC"/>
    <w:rsid w:val="0017787E"/>
    <w:rsid w:val="001821D9"/>
    <w:rsid w:val="00182426"/>
    <w:rsid w:val="001854A9"/>
    <w:rsid w:val="00185951"/>
    <w:rsid w:val="00186BF7"/>
    <w:rsid w:val="00187686"/>
    <w:rsid w:val="00187BAF"/>
    <w:rsid w:val="001911BA"/>
    <w:rsid w:val="001946AD"/>
    <w:rsid w:val="0019481F"/>
    <w:rsid w:val="00195C40"/>
    <w:rsid w:val="00196BAD"/>
    <w:rsid w:val="001973F7"/>
    <w:rsid w:val="001A13DC"/>
    <w:rsid w:val="001A1C24"/>
    <w:rsid w:val="001A25D2"/>
    <w:rsid w:val="001A42D8"/>
    <w:rsid w:val="001B0EED"/>
    <w:rsid w:val="001B1B02"/>
    <w:rsid w:val="001B21D1"/>
    <w:rsid w:val="001B37F7"/>
    <w:rsid w:val="001B387E"/>
    <w:rsid w:val="001B3915"/>
    <w:rsid w:val="001B5052"/>
    <w:rsid w:val="001B55E7"/>
    <w:rsid w:val="001B5FB6"/>
    <w:rsid w:val="001C0B51"/>
    <w:rsid w:val="001C2625"/>
    <w:rsid w:val="001C2EDC"/>
    <w:rsid w:val="001C3D94"/>
    <w:rsid w:val="001C4FF6"/>
    <w:rsid w:val="001C517A"/>
    <w:rsid w:val="001D025F"/>
    <w:rsid w:val="001D079D"/>
    <w:rsid w:val="001D113B"/>
    <w:rsid w:val="001D4D19"/>
    <w:rsid w:val="001D5294"/>
    <w:rsid w:val="001D56B2"/>
    <w:rsid w:val="001D756E"/>
    <w:rsid w:val="001E030B"/>
    <w:rsid w:val="001E0ACE"/>
    <w:rsid w:val="001E1151"/>
    <w:rsid w:val="001E1AE1"/>
    <w:rsid w:val="001E1FEE"/>
    <w:rsid w:val="001E2994"/>
    <w:rsid w:val="001E6CF1"/>
    <w:rsid w:val="001F20FA"/>
    <w:rsid w:val="001F21CF"/>
    <w:rsid w:val="001F37FE"/>
    <w:rsid w:val="001F3AFD"/>
    <w:rsid w:val="001F49BF"/>
    <w:rsid w:val="001F4A02"/>
    <w:rsid w:val="001F7742"/>
    <w:rsid w:val="001F7891"/>
    <w:rsid w:val="002001BF"/>
    <w:rsid w:val="00200683"/>
    <w:rsid w:val="00202C66"/>
    <w:rsid w:val="00203D8B"/>
    <w:rsid w:val="00204034"/>
    <w:rsid w:val="002054F2"/>
    <w:rsid w:val="002114CA"/>
    <w:rsid w:val="002128C6"/>
    <w:rsid w:val="002147FA"/>
    <w:rsid w:val="002159E1"/>
    <w:rsid w:val="00215B34"/>
    <w:rsid w:val="00216CFB"/>
    <w:rsid w:val="00220CE3"/>
    <w:rsid w:val="00222171"/>
    <w:rsid w:val="00224226"/>
    <w:rsid w:val="0022493E"/>
    <w:rsid w:val="00224EC5"/>
    <w:rsid w:val="0022525D"/>
    <w:rsid w:val="0022635F"/>
    <w:rsid w:val="0022710C"/>
    <w:rsid w:val="00230C6A"/>
    <w:rsid w:val="00230CBD"/>
    <w:rsid w:val="0023379A"/>
    <w:rsid w:val="00234132"/>
    <w:rsid w:val="00234C37"/>
    <w:rsid w:val="00235224"/>
    <w:rsid w:val="002359A7"/>
    <w:rsid w:val="002361C5"/>
    <w:rsid w:val="00236AFB"/>
    <w:rsid w:val="00241ECB"/>
    <w:rsid w:val="00242691"/>
    <w:rsid w:val="00245327"/>
    <w:rsid w:val="00245C49"/>
    <w:rsid w:val="00246111"/>
    <w:rsid w:val="00246E09"/>
    <w:rsid w:val="00246F74"/>
    <w:rsid w:val="0024776D"/>
    <w:rsid w:val="00250DDF"/>
    <w:rsid w:val="002528E1"/>
    <w:rsid w:val="00252BF2"/>
    <w:rsid w:val="00254D38"/>
    <w:rsid w:val="0025629B"/>
    <w:rsid w:val="002600C5"/>
    <w:rsid w:val="00260C91"/>
    <w:rsid w:val="0026243A"/>
    <w:rsid w:val="00262DC9"/>
    <w:rsid w:val="00263057"/>
    <w:rsid w:val="0026356D"/>
    <w:rsid w:val="00264B68"/>
    <w:rsid w:val="002654F8"/>
    <w:rsid w:val="0026654D"/>
    <w:rsid w:val="00267F56"/>
    <w:rsid w:val="002717A4"/>
    <w:rsid w:val="002737AF"/>
    <w:rsid w:val="00274D73"/>
    <w:rsid w:val="00276C29"/>
    <w:rsid w:val="002771FF"/>
    <w:rsid w:val="002775E7"/>
    <w:rsid w:val="00277A24"/>
    <w:rsid w:val="00282EBA"/>
    <w:rsid w:val="0028515F"/>
    <w:rsid w:val="00286D9C"/>
    <w:rsid w:val="002944E3"/>
    <w:rsid w:val="002974AF"/>
    <w:rsid w:val="002A0AE7"/>
    <w:rsid w:val="002A21F0"/>
    <w:rsid w:val="002A264F"/>
    <w:rsid w:val="002A451F"/>
    <w:rsid w:val="002B0498"/>
    <w:rsid w:val="002B083C"/>
    <w:rsid w:val="002B38A2"/>
    <w:rsid w:val="002B3EC5"/>
    <w:rsid w:val="002B7980"/>
    <w:rsid w:val="002B7D62"/>
    <w:rsid w:val="002C0A56"/>
    <w:rsid w:val="002C138A"/>
    <w:rsid w:val="002C15A3"/>
    <w:rsid w:val="002C2BBC"/>
    <w:rsid w:val="002C2DFA"/>
    <w:rsid w:val="002C2E41"/>
    <w:rsid w:val="002C3719"/>
    <w:rsid w:val="002C4255"/>
    <w:rsid w:val="002C465C"/>
    <w:rsid w:val="002D0249"/>
    <w:rsid w:val="002D28D5"/>
    <w:rsid w:val="002D2903"/>
    <w:rsid w:val="002D3C94"/>
    <w:rsid w:val="002D3E0B"/>
    <w:rsid w:val="002D426A"/>
    <w:rsid w:val="002D42A7"/>
    <w:rsid w:val="002D4703"/>
    <w:rsid w:val="002D6B2B"/>
    <w:rsid w:val="002D7C9A"/>
    <w:rsid w:val="002E0923"/>
    <w:rsid w:val="002E1C88"/>
    <w:rsid w:val="002E46DA"/>
    <w:rsid w:val="002E6286"/>
    <w:rsid w:val="002E6B35"/>
    <w:rsid w:val="002E701D"/>
    <w:rsid w:val="002E7CAC"/>
    <w:rsid w:val="002F79BE"/>
    <w:rsid w:val="003025AD"/>
    <w:rsid w:val="00302C4D"/>
    <w:rsid w:val="00302FE2"/>
    <w:rsid w:val="00303358"/>
    <w:rsid w:val="003033F3"/>
    <w:rsid w:val="003047B9"/>
    <w:rsid w:val="0030495D"/>
    <w:rsid w:val="003068B7"/>
    <w:rsid w:val="00306E89"/>
    <w:rsid w:val="00307882"/>
    <w:rsid w:val="00313352"/>
    <w:rsid w:val="00313F9C"/>
    <w:rsid w:val="00314F42"/>
    <w:rsid w:val="0031713E"/>
    <w:rsid w:val="00323DF1"/>
    <w:rsid w:val="00324BE8"/>
    <w:rsid w:val="0032678D"/>
    <w:rsid w:val="00326FF3"/>
    <w:rsid w:val="003303BA"/>
    <w:rsid w:val="00330B1A"/>
    <w:rsid w:val="00332E87"/>
    <w:rsid w:val="0033310B"/>
    <w:rsid w:val="00334186"/>
    <w:rsid w:val="00334C2E"/>
    <w:rsid w:val="00335282"/>
    <w:rsid w:val="00336BE0"/>
    <w:rsid w:val="00337ECB"/>
    <w:rsid w:val="003437CE"/>
    <w:rsid w:val="00344C22"/>
    <w:rsid w:val="00346705"/>
    <w:rsid w:val="003504E0"/>
    <w:rsid w:val="0035082E"/>
    <w:rsid w:val="00350BB0"/>
    <w:rsid w:val="003517F3"/>
    <w:rsid w:val="00351C41"/>
    <w:rsid w:val="003532EA"/>
    <w:rsid w:val="00354765"/>
    <w:rsid w:val="00354F67"/>
    <w:rsid w:val="00355C3B"/>
    <w:rsid w:val="003571E5"/>
    <w:rsid w:val="003579A3"/>
    <w:rsid w:val="00357F97"/>
    <w:rsid w:val="00361D3E"/>
    <w:rsid w:val="00362413"/>
    <w:rsid w:val="00362E28"/>
    <w:rsid w:val="00362E59"/>
    <w:rsid w:val="00363DD3"/>
    <w:rsid w:val="00364FA2"/>
    <w:rsid w:val="0036582B"/>
    <w:rsid w:val="00370073"/>
    <w:rsid w:val="0037014E"/>
    <w:rsid w:val="0037226A"/>
    <w:rsid w:val="003736A9"/>
    <w:rsid w:val="00374B95"/>
    <w:rsid w:val="00376BAE"/>
    <w:rsid w:val="00377FAE"/>
    <w:rsid w:val="00380907"/>
    <w:rsid w:val="00380ACF"/>
    <w:rsid w:val="003816D0"/>
    <w:rsid w:val="00384D44"/>
    <w:rsid w:val="00385E0F"/>
    <w:rsid w:val="0038671E"/>
    <w:rsid w:val="003871B4"/>
    <w:rsid w:val="00390D7B"/>
    <w:rsid w:val="00390EB3"/>
    <w:rsid w:val="00393A7D"/>
    <w:rsid w:val="00393C2D"/>
    <w:rsid w:val="003957D9"/>
    <w:rsid w:val="00395CCD"/>
    <w:rsid w:val="003A34CA"/>
    <w:rsid w:val="003A42A7"/>
    <w:rsid w:val="003A43E8"/>
    <w:rsid w:val="003A4AD8"/>
    <w:rsid w:val="003A5A9C"/>
    <w:rsid w:val="003A6965"/>
    <w:rsid w:val="003A6E40"/>
    <w:rsid w:val="003A7766"/>
    <w:rsid w:val="003B062B"/>
    <w:rsid w:val="003B17FD"/>
    <w:rsid w:val="003B21D7"/>
    <w:rsid w:val="003B2563"/>
    <w:rsid w:val="003B45C0"/>
    <w:rsid w:val="003B4797"/>
    <w:rsid w:val="003B5442"/>
    <w:rsid w:val="003B599D"/>
    <w:rsid w:val="003B5D42"/>
    <w:rsid w:val="003B7DC6"/>
    <w:rsid w:val="003C4887"/>
    <w:rsid w:val="003C5E50"/>
    <w:rsid w:val="003C7115"/>
    <w:rsid w:val="003C74E7"/>
    <w:rsid w:val="003C7823"/>
    <w:rsid w:val="003D0382"/>
    <w:rsid w:val="003D11B8"/>
    <w:rsid w:val="003D2C32"/>
    <w:rsid w:val="003D44A1"/>
    <w:rsid w:val="003D7C29"/>
    <w:rsid w:val="003E0CB9"/>
    <w:rsid w:val="003E0E4F"/>
    <w:rsid w:val="003E0F29"/>
    <w:rsid w:val="003E4F1F"/>
    <w:rsid w:val="003F010F"/>
    <w:rsid w:val="003F0396"/>
    <w:rsid w:val="003F2156"/>
    <w:rsid w:val="003F616D"/>
    <w:rsid w:val="00400106"/>
    <w:rsid w:val="00400BE3"/>
    <w:rsid w:val="00400CA9"/>
    <w:rsid w:val="00402F92"/>
    <w:rsid w:val="0040304B"/>
    <w:rsid w:val="00405253"/>
    <w:rsid w:val="004065AA"/>
    <w:rsid w:val="00407053"/>
    <w:rsid w:val="004102D6"/>
    <w:rsid w:val="00410624"/>
    <w:rsid w:val="004112B4"/>
    <w:rsid w:val="0041191E"/>
    <w:rsid w:val="004127FF"/>
    <w:rsid w:val="0041343F"/>
    <w:rsid w:val="00413587"/>
    <w:rsid w:val="004135BA"/>
    <w:rsid w:val="00413F48"/>
    <w:rsid w:val="004141D1"/>
    <w:rsid w:val="0041514F"/>
    <w:rsid w:val="00416720"/>
    <w:rsid w:val="00416C7A"/>
    <w:rsid w:val="00417037"/>
    <w:rsid w:val="00417243"/>
    <w:rsid w:val="004177B1"/>
    <w:rsid w:val="0042010B"/>
    <w:rsid w:val="00421347"/>
    <w:rsid w:val="00421A00"/>
    <w:rsid w:val="004221C2"/>
    <w:rsid w:val="00422745"/>
    <w:rsid w:val="004238D8"/>
    <w:rsid w:val="0042622E"/>
    <w:rsid w:val="00426AE9"/>
    <w:rsid w:val="0043124F"/>
    <w:rsid w:val="004334B6"/>
    <w:rsid w:val="004335E5"/>
    <w:rsid w:val="004336AF"/>
    <w:rsid w:val="00434640"/>
    <w:rsid w:val="004370E8"/>
    <w:rsid w:val="00437105"/>
    <w:rsid w:val="0043770F"/>
    <w:rsid w:val="004406B1"/>
    <w:rsid w:val="0044092F"/>
    <w:rsid w:val="00440B2C"/>
    <w:rsid w:val="00440B8E"/>
    <w:rsid w:val="004434AE"/>
    <w:rsid w:val="004453E0"/>
    <w:rsid w:val="0044561E"/>
    <w:rsid w:val="0044766D"/>
    <w:rsid w:val="00450B73"/>
    <w:rsid w:val="00451677"/>
    <w:rsid w:val="00452201"/>
    <w:rsid w:val="00452BC2"/>
    <w:rsid w:val="00453A95"/>
    <w:rsid w:val="00454FCD"/>
    <w:rsid w:val="00455439"/>
    <w:rsid w:val="00455F35"/>
    <w:rsid w:val="00457F79"/>
    <w:rsid w:val="00462968"/>
    <w:rsid w:val="00462C5A"/>
    <w:rsid w:val="00463D8E"/>
    <w:rsid w:val="004642DA"/>
    <w:rsid w:val="00464BFA"/>
    <w:rsid w:val="00466927"/>
    <w:rsid w:val="0047155A"/>
    <w:rsid w:val="00472D6D"/>
    <w:rsid w:val="00473F90"/>
    <w:rsid w:val="00473FEF"/>
    <w:rsid w:val="004740DD"/>
    <w:rsid w:val="00474435"/>
    <w:rsid w:val="00474F6D"/>
    <w:rsid w:val="0047534D"/>
    <w:rsid w:val="00476CD8"/>
    <w:rsid w:val="0047767D"/>
    <w:rsid w:val="00481C0A"/>
    <w:rsid w:val="00483676"/>
    <w:rsid w:val="00483A10"/>
    <w:rsid w:val="0048449D"/>
    <w:rsid w:val="004866D2"/>
    <w:rsid w:val="004909E1"/>
    <w:rsid w:val="00493911"/>
    <w:rsid w:val="00494691"/>
    <w:rsid w:val="00495961"/>
    <w:rsid w:val="00495A81"/>
    <w:rsid w:val="00495BF5"/>
    <w:rsid w:val="00496460"/>
    <w:rsid w:val="00496C8F"/>
    <w:rsid w:val="00496F6A"/>
    <w:rsid w:val="004A099F"/>
    <w:rsid w:val="004A3FE6"/>
    <w:rsid w:val="004A4800"/>
    <w:rsid w:val="004A7907"/>
    <w:rsid w:val="004A7B1C"/>
    <w:rsid w:val="004B265D"/>
    <w:rsid w:val="004B2ABB"/>
    <w:rsid w:val="004B3665"/>
    <w:rsid w:val="004B3BC0"/>
    <w:rsid w:val="004B6288"/>
    <w:rsid w:val="004B7225"/>
    <w:rsid w:val="004C0E45"/>
    <w:rsid w:val="004C4408"/>
    <w:rsid w:val="004C4E1E"/>
    <w:rsid w:val="004C7B63"/>
    <w:rsid w:val="004D1757"/>
    <w:rsid w:val="004D2401"/>
    <w:rsid w:val="004D5590"/>
    <w:rsid w:val="004D7FA5"/>
    <w:rsid w:val="004E1291"/>
    <w:rsid w:val="004E18B2"/>
    <w:rsid w:val="004E18C0"/>
    <w:rsid w:val="004E55E6"/>
    <w:rsid w:val="004E58FF"/>
    <w:rsid w:val="004E5B3D"/>
    <w:rsid w:val="004E62A8"/>
    <w:rsid w:val="004E738F"/>
    <w:rsid w:val="004F0DAD"/>
    <w:rsid w:val="004F1DA8"/>
    <w:rsid w:val="004F4086"/>
    <w:rsid w:val="004F5FB8"/>
    <w:rsid w:val="004F633C"/>
    <w:rsid w:val="004F7FC5"/>
    <w:rsid w:val="005000D4"/>
    <w:rsid w:val="00500238"/>
    <w:rsid w:val="0050288A"/>
    <w:rsid w:val="005048F2"/>
    <w:rsid w:val="005061F5"/>
    <w:rsid w:val="005073D6"/>
    <w:rsid w:val="00514708"/>
    <w:rsid w:val="00516F1B"/>
    <w:rsid w:val="0051726D"/>
    <w:rsid w:val="00517969"/>
    <w:rsid w:val="00524C13"/>
    <w:rsid w:val="005261D6"/>
    <w:rsid w:val="0052666E"/>
    <w:rsid w:val="005328A1"/>
    <w:rsid w:val="00533365"/>
    <w:rsid w:val="005366B2"/>
    <w:rsid w:val="00536AB4"/>
    <w:rsid w:val="005378EE"/>
    <w:rsid w:val="00537E74"/>
    <w:rsid w:val="00543C98"/>
    <w:rsid w:val="00545735"/>
    <w:rsid w:val="005458D7"/>
    <w:rsid w:val="00545F8D"/>
    <w:rsid w:val="00551283"/>
    <w:rsid w:val="00552E3D"/>
    <w:rsid w:val="00553A96"/>
    <w:rsid w:val="0055494B"/>
    <w:rsid w:val="005619AD"/>
    <w:rsid w:val="005631E4"/>
    <w:rsid w:val="005642BB"/>
    <w:rsid w:val="00567DFF"/>
    <w:rsid w:val="005700DE"/>
    <w:rsid w:val="0057187E"/>
    <w:rsid w:val="0057269E"/>
    <w:rsid w:val="00572CAD"/>
    <w:rsid w:val="00572D97"/>
    <w:rsid w:val="005735EA"/>
    <w:rsid w:val="00575CF6"/>
    <w:rsid w:val="0058013B"/>
    <w:rsid w:val="00582BD9"/>
    <w:rsid w:val="005853EC"/>
    <w:rsid w:val="005860A9"/>
    <w:rsid w:val="00586731"/>
    <w:rsid w:val="00587586"/>
    <w:rsid w:val="005909CD"/>
    <w:rsid w:val="005924FE"/>
    <w:rsid w:val="00594509"/>
    <w:rsid w:val="00594918"/>
    <w:rsid w:val="00596024"/>
    <w:rsid w:val="0059719D"/>
    <w:rsid w:val="005A089B"/>
    <w:rsid w:val="005A3932"/>
    <w:rsid w:val="005A3BE6"/>
    <w:rsid w:val="005A4F95"/>
    <w:rsid w:val="005A522F"/>
    <w:rsid w:val="005A59D0"/>
    <w:rsid w:val="005B0E3F"/>
    <w:rsid w:val="005B16E1"/>
    <w:rsid w:val="005B2345"/>
    <w:rsid w:val="005B2B5A"/>
    <w:rsid w:val="005B3D62"/>
    <w:rsid w:val="005B40C0"/>
    <w:rsid w:val="005B49E7"/>
    <w:rsid w:val="005B53EE"/>
    <w:rsid w:val="005B5A9D"/>
    <w:rsid w:val="005B61E7"/>
    <w:rsid w:val="005C0230"/>
    <w:rsid w:val="005C664D"/>
    <w:rsid w:val="005D00F8"/>
    <w:rsid w:val="005D0817"/>
    <w:rsid w:val="005D1E6D"/>
    <w:rsid w:val="005D448C"/>
    <w:rsid w:val="005E1DEB"/>
    <w:rsid w:val="005E2A43"/>
    <w:rsid w:val="005E537B"/>
    <w:rsid w:val="005E682F"/>
    <w:rsid w:val="005F0467"/>
    <w:rsid w:val="005F1657"/>
    <w:rsid w:val="005F180E"/>
    <w:rsid w:val="005F27BA"/>
    <w:rsid w:val="005F3FDA"/>
    <w:rsid w:val="005F407B"/>
    <w:rsid w:val="005F4364"/>
    <w:rsid w:val="005F49B2"/>
    <w:rsid w:val="005F4FAA"/>
    <w:rsid w:val="005F5CAE"/>
    <w:rsid w:val="005F61E7"/>
    <w:rsid w:val="006001AD"/>
    <w:rsid w:val="00600D87"/>
    <w:rsid w:val="00603835"/>
    <w:rsid w:val="006063BC"/>
    <w:rsid w:val="00607D18"/>
    <w:rsid w:val="006101B9"/>
    <w:rsid w:val="00610BB6"/>
    <w:rsid w:val="006128DA"/>
    <w:rsid w:val="006130C0"/>
    <w:rsid w:val="00615739"/>
    <w:rsid w:val="00615B55"/>
    <w:rsid w:val="006167A1"/>
    <w:rsid w:val="00617C28"/>
    <w:rsid w:val="00620247"/>
    <w:rsid w:val="00620AAD"/>
    <w:rsid w:val="006227DF"/>
    <w:rsid w:val="00623AE7"/>
    <w:rsid w:val="00623C0D"/>
    <w:rsid w:val="00624288"/>
    <w:rsid w:val="00630DF6"/>
    <w:rsid w:val="00633B28"/>
    <w:rsid w:val="00633FF4"/>
    <w:rsid w:val="006346E6"/>
    <w:rsid w:val="00634D15"/>
    <w:rsid w:val="00636FDB"/>
    <w:rsid w:val="006373EE"/>
    <w:rsid w:val="00637C02"/>
    <w:rsid w:val="00640DFA"/>
    <w:rsid w:val="00641702"/>
    <w:rsid w:val="006451F3"/>
    <w:rsid w:val="00652D88"/>
    <w:rsid w:val="00652F08"/>
    <w:rsid w:val="006545B2"/>
    <w:rsid w:val="00656593"/>
    <w:rsid w:val="00656B63"/>
    <w:rsid w:val="00660FD2"/>
    <w:rsid w:val="0066118A"/>
    <w:rsid w:val="00661996"/>
    <w:rsid w:val="00662B80"/>
    <w:rsid w:val="00664663"/>
    <w:rsid w:val="00664792"/>
    <w:rsid w:val="00664D98"/>
    <w:rsid w:val="00666198"/>
    <w:rsid w:val="00666204"/>
    <w:rsid w:val="0066644F"/>
    <w:rsid w:val="00666527"/>
    <w:rsid w:val="00670B7C"/>
    <w:rsid w:val="00671500"/>
    <w:rsid w:val="006715F7"/>
    <w:rsid w:val="00671B3F"/>
    <w:rsid w:val="00672A8A"/>
    <w:rsid w:val="00673524"/>
    <w:rsid w:val="00675536"/>
    <w:rsid w:val="00675D8E"/>
    <w:rsid w:val="0067761C"/>
    <w:rsid w:val="00682152"/>
    <w:rsid w:val="006821D4"/>
    <w:rsid w:val="00683BAC"/>
    <w:rsid w:val="00684416"/>
    <w:rsid w:val="00684982"/>
    <w:rsid w:val="00686139"/>
    <w:rsid w:val="00686346"/>
    <w:rsid w:val="0068691B"/>
    <w:rsid w:val="00686CEC"/>
    <w:rsid w:val="00687DF7"/>
    <w:rsid w:val="00691509"/>
    <w:rsid w:val="0069254C"/>
    <w:rsid w:val="0069271A"/>
    <w:rsid w:val="00693418"/>
    <w:rsid w:val="00693C89"/>
    <w:rsid w:val="00694D18"/>
    <w:rsid w:val="0069536C"/>
    <w:rsid w:val="0069611F"/>
    <w:rsid w:val="00696349"/>
    <w:rsid w:val="006A0686"/>
    <w:rsid w:val="006A0C6A"/>
    <w:rsid w:val="006A0F34"/>
    <w:rsid w:val="006A669C"/>
    <w:rsid w:val="006A69E5"/>
    <w:rsid w:val="006B27E6"/>
    <w:rsid w:val="006B3C88"/>
    <w:rsid w:val="006B44F8"/>
    <w:rsid w:val="006B4E54"/>
    <w:rsid w:val="006B717A"/>
    <w:rsid w:val="006B788A"/>
    <w:rsid w:val="006C4056"/>
    <w:rsid w:val="006D357C"/>
    <w:rsid w:val="006D3B97"/>
    <w:rsid w:val="006D4627"/>
    <w:rsid w:val="006D5772"/>
    <w:rsid w:val="006D577C"/>
    <w:rsid w:val="006D5D79"/>
    <w:rsid w:val="006D6C60"/>
    <w:rsid w:val="006E0D17"/>
    <w:rsid w:val="006E14CC"/>
    <w:rsid w:val="006E2669"/>
    <w:rsid w:val="006F1EDF"/>
    <w:rsid w:val="006F2F27"/>
    <w:rsid w:val="006F32E5"/>
    <w:rsid w:val="006F39F3"/>
    <w:rsid w:val="006F649F"/>
    <w:rsid w:val="007006B9"/>
    <w:rsid w:val="00700A4D"/>
    <w:rsid w:val="00702D38"/>
    <w:rsid w:val="00703B4B"/>
    <w:rsid w:val="007041AF"/>
    <w:rsid w:val="00705DFF"/>
    <w:rsid w:val="00707FD1"/>
    <w:rsid w:val="00714351"/>
    <w:rsid w:val="00714DA3"/>
    <w:rsid w:val="00715ABA"/>
    <w:rsid w:val="00715F90"/>
    <w:rsid w:val="0072244F"/>
    <w:rsid w:val="00722C39"/>
    <w:rsid w:val="00723781"/>
    <w:rsid w:val="00724FCE"/>
    <w:rsid w:val="007253B6"/>
    <w:rsid w:val="0072777B"/>
    <w:rsid w:val="00727D84"/>
    <w:rsid w:val="00727E22"/>
    <w:rsid w:val="00730D4C"/>
    <w:rsid w:val="007313B2"/>
    <w:rsid w:val="0073271F"/>
    <w:rsid w:val="00736A17"/>
    <w:rsid w:val="0074190B"/>
    <w:rsid w:val="00742290"/>
    <w:rsid w:val="00743A5B"/>
    <w:rsid w:val="00746A59"/>
    <w:rsid w:val="00747192"/>
    <w:rsid w:val="00750281"/>
    <w:rsid w:val="00751227"/>
    <w:rsid w:val="00752365"/>
    <w:rsid w:val="00753111"/>
    <w:rsid w:val="00756544"/>
    <w:rsid w:val="007571DF"/>
    <w:rsid w:val="00757418"/>
    <w:rsid w:val="0076060D"/>
    <w:rsid w:val="00764F45"/>
    <w:rsid w:val="00767749"/>
    <w:rsid w:val="00771FD7"/>
    <w:rsid w:val="0077323C"/>
    <w:rsid w:val="00774FF3"/>
    <w:rsid w:val="00775EC1"/>
    <w:rsid w:val="0077663C"/>
    <w:rsid w:val="00776989"/>
    <w:rsid w:val="0078216A"/>
    <w:rsid w:val="0078247E"/>
    <w:rsid w:val="00782E2E"/>
    <w:rsid w:val="00783001"/>
    <w:rsid w:val="007832B5"/>
    <w:rsid w:val="0078337A"/>
    <w:rsid w:val="00783440"/>
    <w:rsid w:val="0078379F"/>
    <w:rsid w:val="00783895"/>
    <w:rsid w:val="00783F29"/>
    <w:rsid w:val="007856BD"/>
    <w:rsid w:val="00790D1C"/>
    <w:rsid w:val="007947CB"/>
    <w:rsid w:val="0079768A"/>
    <w:rsid w:val="007A079A"/>
    <w:rsid w:val="007A0ABC"/>
    <w:rsid w:val="007A1DA8"/>
    <w:rsid w:val="007A23DE"/>
    <w:rsid w:val="007A6466"/>
    <w:rsid w:val="007A6BEE"/>
    <w:rsid w:val="007A6FC3"/>
    <w:rsid w:val="007A7590"/>
    <w:rsid w:val="007A78C8"/>
    <w:rsid w:val="007B04F4"/>
    <w:rsid w:val="007B0887"/>
    <w:rsid w:val="007B130D"/>
    <w:rsid w:val="007B2610"/>
    <w:rsid w:val="007B2A15"/>
    <w:rsid w:val="007B4074"/>
    <w:rsid w:val="007B41A1"/>
    <w:rsid w:val="007B6F3B"/>
    <w:rsid w:val="007B6F77"/>
    <w:rsid w:val="007B71F3"/>
    <w:rsid w:val="007C072B"/>
    <w:rsid w:val="007C1E3A"/>
    <w:rsid w:val="007C39F4"/>
    <w:rsid w:val="007C698C"/>
    <w:rsid w:val="007C765A"/>
    <w:rsid w:val="007C785C"/>
    <w:rsid w:val="007C7CE0"/>
    <w:rsid w:val="007D1F73"/>
    <w:rsid w:val="007D2072"/>
    <w:rsid w:val="007D4A46"/>
    <w:rsid w:val="007E3F24"/>
    <w:rsid w:val="007E4322"/>
    <w:rsid w:val="007E4EBD"/>
    <w:rsid w:val="007E506F"/>
    <w:rsid w:val="007E6B0B"/>
    <w:rsid w:val="007E6BBB"/>
    <w:rsid w:val="007E71A9"/>
    <w:rsid w:val="007F0652"/>
    <w:rsid w:val="007F19A4"/>
    <w:rsid w:val="007F44C9"/>
    <w:rsid w:val="007F4802"/>
    <w:rsid w:val="007F515E"/>
    <w:rsid w:val="007F620A"/>
    <w:rsid w:val="008002D2"/>
    <w:rsid w:val="00802058"/>
    <w:rsid w:val="00804DF7"/>
    <w:rsid w:val="0080508D"/>
    <w:rsid w:val="0080556A"/>
    <w:rsid w:val="00807DA3"/>
    <w:rsid w:val="00812035"/>
    <w:rsid w:val="00813B7E"/>
    <w:rsid w:val="00814D8E"/>
    <w:rsid w:val="0081695B"/>
    <w:rsid w:val="008173B6"/>
    <w:rsid w:val="00820ED1"/>
    <w:rsid w:val="00821BCA"/>
    <w:rsid w:val="00822150"/>
    <w:rsid w:val="00823D4A"/>
    <w:rsid w:val="00824168"/>
    <w:rsid w:val="0082650F"/>
    <w:rsid w:val="00827C94"/>
    <w:rsid w:val="00827E13"/>
    <w:rsid w:val="0083284A"/>
    <w:rsid w:val="00833349"/>
    <w:rsid w:val="00833DB3"/>
    <w:rsid w:val="00833EB2"/>
    <w:rsid w:val="00833FD5"/>
    <w:rsid w:val="00835D64"/>
    <w:rsid w:val="008400E7"/>
    <w:rsid w:val="008432DC"/>
    <w:rsid w:val="0084632A"/>
    <w:rsid w:val="00847CAC"/>
    <w:rsid w:val="00854240"/>
    <w:rsid w:val="008546FA"/>
    <w:rsid w:val="00856055"/>
    <w:rsid w:val="00857243"/>
    <w:rsid w:val="008575DF"/>
    <w:rsid w:val="00857F07"/>
    <w:rsid w:val="00860676"/>
    <w:rsid w:val="00861726"/>
    <w:rsid w:val="00862ACE"/>
    <w:rsid w:val="0086330B"/>
    <w:rsid w:val="008633BA"/>
    <w:rsid w:val="008654DB"/>
    <w:rsid w:val="008660D4"/>
    <w:rsid w:val="00866260"/>
    <w:rsid w:val="00870801"/>
    <w:rsid w:val="00871093"/>
    <w:rsid w:val="0087110C"/>
    <w:rsid w:val="00873F71"/>
    <w:rsid w:val="00875839"/>
    <w:rsid w:val="00880737"/>
    <w:rsid w:val="00880E23"/>
    <w:rsid w:val="00884B86"/>
    <w:rsid w:val="008852CB"/>
    <w:rsid w:val="00890B43"/>
    <w:rsid w:val="00893F76"/>
    <w:rsid w:val="00894738"/>
    <w:rsid w:val="0089478E"/>
    <w:rsid w:val="008954E5"/>
    <w:rsid w:val="00895695"/>
    <w:rsid w:val="008960A5"/>
    <w:rsid w:val="008969B8"/>
    <w:rsid w:val="00896B12"/>
    <w:rsid w:val="00896E71"/>
    <w:rsid w:val="008A040E"/>
    <w:rsid w:val="008A0EC0"/>
    <w:rsid w:val="008A304A"/>
    <w:rsid w:val="008A632D"/>
    <w:rsid w:val="008A7664"/>
    <w:rsid w:val="008B037F"/>
    <w:rsid w:val="008B0858"/>
    <w:rsid w:val="008B3E96"/>
    <w:rsid w:val="008B5319"/>
    <w:rsid w:val="008B546C"/>
    <w:rsid w:val="008B7FD2"/>
    <w:rsid w:val="008B7FE0"/>
    <w:rsid w:val="008C1367"/>
    <w:rsid w:val="008C287C"/>
    <w:rsid w:val="008C2933"/>
    <w:rsid w:val="008C2CB3"/>
    <w:rsid w:val="008C45BB"/>
    <w:rsid w:val="008C4940"/>
    <w:rsid w:val="008C533D"/>
    <w:rsid w:val="008C67AB"/>
    <w:rsid w:val="008C6FD4"/>
    <w:rsid w:val="008D0251"/>
    <w:rsid w:val="008D0B9A"/>
    <w:rsid w:val="008D1A02"/>
    <w:rsid w:val="008D238A"/>
    <w:rsid w:val="008D33C2"/>
    <w:rsid w:val="008D386C"/>
    <w:rsid w:val="008D3ABA"/>
    <w:rsid w:val="008D4F9E"/>
    <w:rsid w:val="008D5B14"/>
    <w:rsid w:val="008D7CCF"/>
    <w:rsid w:val="008E30EB"/>
    <w:rsid w:val="008E327C"/>
    <w:rsid w:val="008E3CA2"/>
    <w:rsid w:val="008F1572"/>
    <w:rsid w:val="008F1E54"/>
    <w:rsid w:val="008F242F"/>
    <w:rsid w:val="008F335F"/>
    <w:rsid w:val="008F3E4D"/>
    <w:rsid w:val="008F6F8C"/>
    <w:rsid w:val="00903444"/>
    <w:rsid w:val="009037D9"/>
    <w:rsid w:val="00904774"/>
    <w:rsid w:val="009050A4"/>
    <w:rsid w:val="00907904"/>
    <w:rsid w:val="00910F3D"/>
    <w:rsid w:val="009115A3"/>
    <w:rsid w:val="009132CA"/>
    <w:rsid w:val="0091503B"/>
    <w:rsid w:val="00915EC9"/>
    <w:rsid w:val="00916455"/>
    <w:rsid w:val="00916590"/>
    <w:rsid w:val="009168F5"/>
    <w:rsid w:val="00921F39"/>
    <w:rsid w:val="00925A21"/>
    <w:rsid w:val="009274B4"/>
    <w:rsid w:val="00931128"/>
    <w:rsid w:val="0093116C"/>
    <w:rsid w:val="009311B9"/>
    <w:rsid w:val="009322B6"/>
    <w:rsid w:val="00932AE5"/>
    <w:rsid w:val="00933190"/>
    <w:rsid w:val="00934356"/>
    <w:rsid w:val="00934E7D"/>
    <w:rsid w:val="00935DEC"/>
    <w:rsid w:val="00936475"/>
    <w:rsid w:val="009433DE"/>
    <w:rsid w:val="00944336"/>
    <w:rsid w:val="00950175"/>
    <w:rsid w:val="009513F6"/>
    <w:rsid w:val="00956BC3"/>
    <w:rsid w:val="00960042"/>
    <w:rsid w:val="00960230"/>
    <w:rsid w:val="009602B8"/>
    <w:rsid w:val="0096245F"/>
    <w:rsid w:val="0096591E"/>
    <w:rsid w:val="00970DD6"/>
    <w:rsid w:val="00972ACA"/>
    <w:rsid w:val="00974B8C"/>
    <w:rsid w:val="0098112C"/>
    <w:rsid w:val="00982E36"/>
    <w:rsid w:val="009835EE"/>
    <w:rsid w:val="009847C9"/>
    <w:rsid w:val="00985830"/>
    <w:rsid w:val="00986F70"/>
    <w:rsid w:val="0098743D"/>
    <w:rsid w:val="00991EAA"/>
    <w:rsid w:val="00993E9C"/>
    <w:rsid w:val="00993ED2"/>
    <w:rsid w:val="009943EE"/>
    <w:rsid w:val="009948C6"/>
    <w:rsid w:val="00995012"/>
    <w:rsid w:val="0099560D"/>
    <w:rsid w:val="0099735B"/>
    <w:rsid w:val="00997AA8"/>
    <w:rsid w:val="00997B06"/>
    <w:rsid w:val="009A1716"/>
    <w:rsid w:val="009A3337"/>
    <w:rsid w:val="009A36FF"/>
    <w:rsid w:val="009A3CD0"/>
    <w:rsid w:val="009A3E21"/>
    <w:rsid w:val="009A456D"/>
    <w:rsid w:val="009A67D8"/>
    <w:rsid w:val="009A6EB1"/>
    <w:rsid w:val="009B2D04"/>
    <w:rsid w:val="009B35EA"/>
    <w:rsid w:val="009B3BCC"/>
    <w:rsid w:val="009B4578"/>
    <w:rsid w:val="009B4886"/>
    <w:rsid w:val="009B5812"/>
    <w:rsid w:val="009B5839"/>
    <w:rsid w:val="009B5947"/>
    <w:rsid w:val="009B754A"/>
    <w:rsid w:val="009C3C8F"/>
    <w:rsid w:val="009C693E"/>
    <w:rsid w:val="009C74A6"/>
    <w:rsid w:val="009C78E9"/>
    <w:rsid w:val="009D1194"/>
    <w:rsid w:val="009D1A9A"/>
    <w:rsid w:val="009D38E4"/>
    <w:rsid w:val="009D4715"/>
    <w:rsid w:val="009D624F"/>
    <w:rsid w:val="009D7C04"/>
    <w:rsid w:val="009E0B44"/>
    <w:rsid w:val="009E33A3"/>
    <w:rsid w:val="009E4D01"/>
    <w:rsid w:val="009E62F7"/>
    <w:rsid w:val="009E6832"/>
    <w:rsid w:val="009E7760"/>
    <w:rsid w:val="009F026A"/>
    <w:rsid w:val="009F0775"/>
    <w:rsid w:val="009F1ECF"/>
    <w:rsid w:val="009F39A9"/>
    <w:rsid w:val="009F5437"/>
    <w:rsid w:val="009F768E"/>
    <w:rsid w:val="00A00815"/>
    <w:rsid w:val="00A01167"/>
    <w:rsid w:val="00A01CF6"/>
    <w:rsid w:val="00A05A5E"/>
    <w:rsid w:val="00A100E5"/>
    <w:rsid w:val="00A10C73"/>
    <w:rsid w:val="00A116AE"/>
    <w:rsid w:val="00A117B1"/>
    <w:rsid w:val="00A1637C"/>
    <w:rsid w:val="00A20AB8"/>
    <w:rsid w:val="00A268C3"/>
    <w:rsid w:val="00A2695F"/>
    <w:rsid w:val="00A32FE7"/>
    <w:rsid w:val="00A352B4"/>
    <w:rsid w:val="00A41236"/>
    <w:rsid w:val="00A428B6"/>
    <w:rsid w:val="00A43E6C"/>
    <w:rsid w:val="00A43F1C"/>
    <w:rsid w:val="00A44D02"/>
    <w:rsid w:val="00A44E9F"/>
    <w:rsid w:val="00A45859"/>
    <w:rsid w:val="00A45C66"/>
    <w:rsid w:val="00A46900"/>
    <w:rsid w:val="00A50AF3"/>
    <w:rsid w:val="00A512B7"/>
    <w:rsid w:val="00A51697"/>
    <w:rsid w:val="00A53B43"/>
    <w:rsid w:val="00A54460"/>
    <w:rsid w:val="00A55B21"/>
    <w:rsid w:val="00A63115"/>
    <w:rsid w:val="00A6316C"/>
    <w:rsid w:val="00A63749"/>
    <w:rsid w:val="00A64137"/>
    <w:rsid w:val="00A6609E"/>
    <w:rsid w:val="00A67F8F"/>
    <w:rsid w:val="00A7075F"/>
    <w:rsid w:val="00A70E3A"/>
    <w:rsid w:val="00A71101"/>
    <w:rsid w:val="00A7129A"/>
    <w:rsid w:val="00A72393"/>
    <w:rsid w:val="00A7264C"/>
    <w:rsid w:val="00A731AB"/>
    <w:rsid w:val="00A7347E"/>
    <w:rsid w:val="00A73AF9"/>
    <w:rsid w:val="00A75F98"/>
    <w:rsid w:val="00A76B9A"/>
    <w:rsid w:val="00A77252"/>
    <w:rsid w:val="00A80C39"/>
    <w:rsid w:val="00A818CA"/>
    <w:rsid w:val="00A82A79"/>
    <w:rsid w:val="00A83072"/>
    <w:rsid w:val="00A8404E"/>
    <w:rsid w:val="00A91A04"/>
    <w:rsid w:val="00A91FB3"/>
    <w:rsid w:val="00A92351"/>
    <w:rsid w:val="00A94284"/>
    <w:rsid w:val="00A95C9B"/>
    <w:rsid w:val="00A95DB9"/>
    <w:rsid w:val="00A96B5F"/>
    <w:rsid w:val="00A97A5E"/>
    <w:rsid w:val="00A97A70"/>
    <w:rsid w:val="00AA3A95"/>
    <w:rsid w:val="00AA5392"/>
    <w:rsid w:val="00AA639B"/>
    <w:rsid w:val="00AA6702"/>
    <w:rsid w:val="00AA72E3"/>
    <w:rsid w:val="00AB18FC"/>
    <w:rsid w:val="00AB3636"/>
    <w:rsid w:val="00AB4D0E"/>
    <w:rsid w:val="00AB57EF"/>
    <w:rsid w:val="00AB70DC"/>
    <w:rsid w:val="00AB7145"/>
    <w:rsid w:val="00AB76D4"/>
    <w:rsid w:val="00AB7A60"/>
    <w:rsid w:val="00AC352B"/>
    <w:rsid w:val="00AC4150"/>
    <w:rsid w:val="00AC480F"/>
    <w:rsid w:val="00AC5167"/>
    <w:rsid w:val="00AC54D9"/>
    <w:rsid w:val="00AC5926"/>
    <w:rsid w:val="00AC6D6A"/>
    <w:rsid w:val="00AC73B2"/>
    <w:rsid w:val="00AC7604"/>
    <w:rsid w:val="00AD0A4A"/>
    <w:rsid w:val="00AD16DB"/>
    <w:rsid w:val="00AD3C98"/>
    <w:rsid w:val="00AD53CA"/>
    <w:rsid w:val="00AD7089"/>
    <w:rsid w:val="00AD7245"/>
    <w:rsid w:val="00AE4AC1"/>
    <w:rsid w:val="00AE5B1C"/>
    <w:rsid w:val="00AE5DD1"/>
    <w:rsid w:val="00AE67B7"/>
    <w:rsid w:val="00AE75AE"/>
    <w:rsid w:val="00AF3B4B"/>
    <w:rsid w:val="00AF40CD"/>
    <w:rsid w:val="00AF4E80"/>
    <w:rsid w:val="00AF5E9D"/>
    <w:rsid w:val="00AF6960"/>
    <w:rsid w:val="00B012C8"/>
    <w:rsid w:val="00B015EE"/>
    <w:rsid w:val="00B0332E"/>
    <w:rsid w:val="00B05268"/>
    <w:rsid w:val="00B07558"/>
    <w:rsid w:val="00B07F9F"/>
    <w:rsid w:val="00B12B7E"/>
    <w:rsid w:val="00B1397E"/>
    <w:rsid w:val="00B156A9"/>
    <w:rsid w:val="00B15E30"/>
    <w:rsid w:val="00B15FEF"/>
    <w:rsid w:val="00B174D0"/>
    <w:rsid w:val="00B211B4"/>
    <w:rsid w:val="00B2130B"/>
    <w:rsid w:val="00B23317"/>
    <w:rsid w:val="00B2381E"/>
    <w:rsid w:val="00B252FB"/>
    <w:rsid w:val="00B27F7D"/>
    <w:rsid w:val="00B3138E"/>
    <w:rsid w:val="00B33F7D"/>
    <w:rsid w:val="00B3704F"/>
    <w:rsid w:val="00B4069D"/>
    <w:rsid w:val="00B41877"/>
    <w:rsid w:val="00B42732"/>
    <w:rsid w:val="00B46D98"/>
    <w:rsid w:val="00B512E9"/>
    <w:rsid w:val="00B5419D"/>
    <w:rsid w:val="00B545DD"/>
    <w:rsid w:val="00B54AE8"/>
    <w:rsid w:val="00B54F6D"/>
    <w:rsid w:val="00B550C6"/>
    <w:rsid w:val="00B57564"/>
    <w:rsid w:val="00B6003E"/>
    <w:rsid w:val="00B6018A"/>
    <w:rsid w:val="00B61CE0"/>
    <w:rsid w:val="00B62292"/>
    <w:rsid w:val="00B639F4"/>
    <w:rsid w:val="00B648AE"/>
    <w:rsid w:val="00B6538C"/>
    <w:rsid w:val="00B703F6"/>
    <w:rsid w:val="00B71D18"/>
    <w:rsid w:val="00B72E3E"/>
    <w:rsid w:val="00B74BF6"/>
    <w:rsid w:val="00B74CFF"/>
    <w:rsid w:val="00B75D4D"/>
    <w:rsid w:val="00B76247"/>
    <w:rsid w:val="00B84917"/>
    <w:rsid w:val="00B9223C"/>
    <w:rsid w:val="00B956A8"/>
    <w:rsid w:val="00B97385"/>
    <w:rsid w:val="00BA060D"/>
    <w:rsid w:val="00BA0745"/>
    <w:rsid w:val="00BA2D53"/>
    <w:rsid w:val="00BA37D9"/>
    <w:rsid w:val="00BA400E"/>
    <w:rsid w:val="00BA50A4"/>
    <w:rsid w:val="00BB16BA"/>
    <w:rsid w:val="00BB35AF"/>
    <w:rsid w:val="00BB523A"/>
    <w:rsid w:val="00BB58C2"/>
    <w:rsid w:val="00BB5C90"/>
    <w:rsid w:val="00BB5D42"/>
    <w:rsid w:val="00BB6BD8"/>
    <w:rsid w:val="00BB7609"/>
    <w:rsid w:val="00BC03DA"/>
    <w:rsid w:val="00BC60C9"/>
    <w:rsid w:val="00BC77A4"/>
    <w:rsid w:val="00BD06F6"/>
    <w:rsid w:val="00BD428E"/>
    <w:rsid w:val="00BD4402"/>
    <w:rsid w:val="00BD4B22"/>
    <w:rsid w:val="00BD6D81"/>
    <w:rsid w:val="00BE0C45"/>
    <w:rsid w:val="00BE0DAF"/>
    <w:rsid w:val="00BE19C6"/>
    <w:rsid w:val="00BE3224"/>
    <w:rsid w:val="00BE4B51"/>
    <w:rsid w:val="00BE552E"/>
    <w:rsid w:val="00BE59A5"/>
    <w:rsid w:val="00BE7977"/>
    <w:rsid w:val="00BF04F1"/>
    <w:rsid w:val="00BF3C80"/>
    <w:rsid w:val="00BF3FDB"/>
    <w:rsid w:val="00BF6C1A"/>
    <w:rsid w:val="00BF6DD2"/>
    <w:rsid w:val="00BF7437"/>
    <w:rsid w:val="00C01031"/>
    <w:rsid w:val="00C01978"/>
    <w:rsid w:val="00C04B82"/>
    <w:rsid w:val="00C058DB"/>
    <w:rsid w:val="00C113C7"/>
    <w:rsid w:val="00C121EC"/>
    <w:rsid w:val="00C12E98"/>
    <w:rsid w:val="00C155AF"/>
    <w:rsid w:val="00C15B24"/>
    <w:rsid w:val="00C161E5"/>
    <w:rsid w:val="00C178C6"/>
    <w:rsid w:val="00C20948"/>
    <w:rsid w:val="00C20CDD"/>
    <w:rsid w:val="00C25613"/>
    <w:rsid w:val="00C2759A"/>
    <w:rsid w:val="00C275DD"/>
    <w:rsid w:val="00C27EF8"/>
    <w:rsid w:val="00C27FFA"/>
    <w:rsid w:val="00C31B6E"/>
    <w:rsid w:val="00C324F3"/>
    <w:rsid w:val="00C32C1F"/>
    <w:rsid w:val="00C33DC7"/>
    <w:rsid w:val="00C34B92"/>
    <w:rsid w:val="00C34E48"/>
    <w:rsid w:val="00C36944"/>
    <w:rsid w:val="00C377F5"/>
    <w:rsid w:val="00C45176"/>
    <w:rsid w:val="00C45765"/>
    <w:rsid w:val="00C466AA"/>
    <w:rsid w:val="00C5081F"/>
    <w:rsid w:val="00C525C6"/>
    <w:rsid w:val="00C5317E"/>
    <w:rsid w:val="00C532FA"/>
    <w:rsid w:val="00C57102"/>
    <w:rsid w:val="00C610DC"/>
    <w:rsid w:val="00C62117"/>
    <w:rsid w:val="00C631E5"/>
    <w:rsid w:val="00C65620"/>
    <w:rsid w:val="00C714FC"/>
    <w:rsid w:val="00C71A42"/>
    <w:rsid w:val="00C73A3C"/>
    <w:rsid w:val="00C740FA"/>
    <w:rsid w:val="00C748CA"/>
    <w:rsid w:val="00C7639A"/>
    <w:rsid w:val="00C77D97"/>
    <w:rsid w:val="00C80478"/>
    <w:rsid w:val="00C8064C"/>
    <w:rsid w:val="00C808EE"/>
    <w:rsid w:val="00C83002"/>
    <w:rsid w:val="00C839E7"/>
    <w:rsid w:val="00C84EB9"/>
    <w:rsid w:val="00C87A90"/>
    <w:rsid w:val="00C947C3"/>
    <w:rsid w:val="00C95696"/>
    <w:rsid w:val="00CA1A4A"/>
    <w:rsid w:val="00CA26DA"/>
    <w:rsid w:val="00CA2EB6"/>
    <w:rsid w:val="00CA311C"/>
    <w:rsid w:val="00CA43DC"/>
    <w:rsid w:val="00CA4C93"/>
    <w:rsid w:val="00CA6535"/>
    <w:rsid w:val="00CA7FA2"/>
    <w:rsid w:val="00CB2073"/>
    <w:rsid w:val="00CB36E3"/>
    <w:rsid w:val="00CB5795"/>
    <w:rsid w:val="00CB5AB5"/>
    <w:rsid w:val="00CB6EA0"/>
    <w:rsid w:val="00CC103C"/>
    <w:rsid w:val="00CC1B2A"/>
    <w:rsid w:val="00CC1EFA"/>
    <w:rsid w:val="00CC2D76"/>
    <w:rsid w:val="00CC3B7E"/>
    <w:rsid w:val="00CD047A"/>
    <w:rsid w:val="00CD04FF"/>
    <w:rsid w:val="00CD0705"/>
    <w:rsid w:val="00CD1E07"/>
    <w:rsid w:val="00CD2063"/>
    <w:rsid w:val="00CD2766"/>
    <w:rsid w:val="00CD47E4"/>
    <w:rsid w:val="00CD4BC7"/>
    <w:rsid w:val="00CD4D9F"/>
    <w:rsid w:val="00CD5C3B"/>
    <w:rsid w:val="00CD7297"/>
    <w:rsid w:val="00CE6478"/>
    <w:rsid w:val="00CE6B51"/>
    <w:rsid w:val="00CE7286"/>
    <w:rsid w:val="00CF0251"/>
    <w:rsid w:val="00CF0649"/>
    <w:rsid w:val="00CF0DF0"/>
    <w:rsid w:val="00D0037E"/>
    <w:rsid w:val="00D010FB"/>
    <w:rsid w:val="00D030A8"/>
    <w:rsid w:val="00D0344A"/>
    <w:rsid w:val="00D03F4A"/>
    <w:rsid w:val="00D0579F"/>
    <w:rsid w:val="00D05818"/>
    <w:rsid w:val="00D074E7"/>
    <w:rsid w:val="00D07C81"/>
    <w:rsid w:val="00D1098D"/>
    <w:rsid w:val="00D12A78"/>
    <w:rsid w:val="00D12AAD"/>
    <w:rsid w:val="00D140FE"/>
    <w:rsid w:val="00D14D2E"/>
    <w:rsid w:val="00D1605C"/>
    <w:rsid w:val="00D16658"/>
    <w:rsid w:val="00D16B31"/>
    <w:rsid w:val="00D17F33"/>
    <w:rsid w:val="00D20FF2"/>
    <w:rsid w:val="00D2302C"/>
    <w:rsid w:val="00D25476"/>
    <w:rsid w:val="00D25D59"/>
    <w:rsid w:val="00D30071"/>
    <w:rsid w:val="00D30ECB"/>
    <w:rsid w:val="00D334C7"/>
    <w:rsid w:val="00D334CA"/>
    <w:rsid w:val="00D33905"/>
    <w:rsid w:val="00D33AB5"/>
    <w:rsid w:val="00D37E54"/>
    <w:rsid w:val="00D410B0"/>
    <w:rsid w:val="00D4244E"/>
    <w:rsid w:val="00D42A3C"/>
    <w:rsid w:val="00D43269"/>
    <w:rsid w:val="00D45328"/>
    <w:rsid w:val="00D461C6"/>
    <w:rsid w:val="00D469B3"/>
    <w:rsid w:val="00D4713C"/>
    <w:rsid w:val="00D5064A"/>
    <w:rsid w:val="00D50F12"/>
    <w:rsid w:val="00D551FE"/>
    <w:rsid w:val="00D56316"/>
    <w:rsid w:val="00D6107C"/>
    <w:rsid w:val="00D62CC1"/>
    <w:rsid w:val="00D62D67"/>
    <w:rsid w:val="00D63136"/>
    <w:rsid w:val="00D65197"/>
    <w:rsid w:val="00D657D7"/>
    <w:rsid w:val="00D65DB0"/>
    <w:rsid w:val="00D72C3F"/>
    <w:rsid w:val="00D73170"/>
    <w:rsid w:val="00D73680"/>
    <w:rsid w:val="00D747E5"/>
    <w:rsid w:val="00D765DE"/>
    <w:rsid w:val="00D80023"/>
    <w:rsid w:val="00D805CF"/>
    <w:rsid w:val="00D80D84"/>
    <w:rsid w:val="00D81A32"/>
    <w:rsid w:val="00D81E34"/>
    <w:rsid w:val="00D8298E"/>
    <w:rsid w:val="00D82CE8"/>
    <w:rsid w:val="00D83551"/>
    <w:rsid w:val="00D836D8"/>
    <w:rsid w:val="00D83AF3"/>
    <w:rsid w:val="00D87367"/>
    <w:rsid w:val="00D87421"/>
    <w:rsid w:val="00D908BD"/>
    <w:rsid w:val="00D940D7"/>
    <w:rsid w:val="00D9492B"/>
    <w:rsid w:val="00D951C3"/>
    <w:rsid w:val="00D96AD4"/>
    <w:rsid w:val="00D97C97"/>
    <w:rsid w:val="00DA0A7E"/>
    <w:rsid w:val="00DA15B6"/>
    <w:rsid w:val="00DA20D4"/>
    <w:rsid w:val="00DA2959"/>
    <w:rsid w:val="00DA2F51"/>
    <w:rsid w:val="00DA415E"/>
    <w:rsid w:val="00DA471E"/>
    <w:rsid w:val="00DA4D37"/>
    <w:rsid w:val="00DA568E"/>
    <w:rsid w:val="00DA6E5F"/>
    <w:rsid w:val="00DA72FD"/>
    <w:rsid w:val="00DA7C68"/>
    <w:rsid w:val="00DB0185"/>
    <w:rsid w:val="00DB2CB1"/>
    <w:rsid w:val="00DB35D1"/>
    <w:rsid w:val="00DB54C5"/>
    <w:rsid w:val="00DB7F3C"/>
    <w:rsid w:val="00DC0CEF"/>
    <w:rsid w:val="00DC21E3"/>
    <w:rsid w:val="00DC2319"/>
    <w:rsid w:val="00DC496B"/>
    <w:rsid w:val="00DC6C9A"/>
    <w:rsid w:val="00DD2069"/>
    <w:rsid w:val="00DD2DDF"/>
    <w:rsid w:val="00DD3C5A"/>
    <w:rsid w:val="00DD3DA4"/>
    <w:rsid w:val="00DD545A"/>
    <w:rsid w:val="00DD6572"/>
    <w:rsid w:val="00DD68AA"/>
    <w:rsid w:val="00DD6E76"/>
    <w:rsid w:val="00DE2CA7"/>
    <w:rsid w:val="00DE4003"/>
    <w:rsid w:val="00DE44EC"/>
    <w:rsid w:val="00DE7750"/>
    <w:rsid w:val="00DF070F"/>
    <w:rsid w:val="00DF24F0"/>
    <w:rsid w:val="00DF2C7E"/>
    <w:rsid w:val="00DF35E4"/>
    <w:rsid w:val="00DF535F"/>
    <w:rsid w:val="00DF5623"/>
    <w:rsid w:val="00DF5AB1"/>
    <w:rsid w:val="00DF7029"/>
    <w:rsid w:val="00DF7225"/>
    <w:rsid w:val="00DF7821"/>
    <w:rsid w:val="00E00D9F"/>
    <w:rsid w:val="00E042F3"/>
    <w:rsid w:val="00E05201"/>
    <w:rsid w:val="00E05E87"/>
    <w:rsid w:val="00E07E41"/>
    <w:rsid w:val="00E07EF3"/>
    <w:rsid w:val="00E1277F"/>
    <w:rsid w:val="00E15348"/>
    <w:rsid w:val="00E1660F"/>
    <w:rsid w:val="00E171E6"/>
    <w:rsid w:val="00E2031E"/>
    <w:rsid w:val="00E2137A"/>
    <w:rsid w:val="00E24C9D"/>
    <w:rsid w:val="00E24E30"/>
    <w:rsid w:val="00E266F6"/>
    <w:rsid w:val="00E2764E"/>
    <w:rsid w:val="00E27F75"/>
    <w:rsid w:val="00E30D49"/>
    <w:rsid w:val="00E3207E"/>
    <w:rsid w:val="00E35958"/>
    <w:rsid w:val="00E378FB"/>
    <w:rsid w:val="00E415FB"/>
    <w:rsid w:val="00E44149"/>
    <w:rsid w:val="00E44766"/>
    <w:rsid w:val="00E463DF"/>
    <w:rsid w:val="00E5045B"/>
    <w:rsid w:val="00E50926"/>
    <w:rsid w:val="00E52876"/>
    <w:rsid w:val="00E52C3F"/>
    <w:rsid w:val="00E5383C"/>
    <w:rsid w:val="00E60929"/>
    <w:rsid w:val="00E629D0"/>
    <w:rsid w:val="00E64A85"/>
    <w:rsid w:val="00E64DBE"/>
    <w:rsid w:val="00E67FC6"/>
    <w:rsid w:val="00E7049B"/>
    <w:rsid w:val="00E709D0"/>
    <w:rsid w:val="00E710EA"/>
    <w:rsid w:val="00E71712"/>
    <w:rsid w:val="00E74947"/>
    <w:rsid w:val="00E74AF7"/>
    <w:rsid w:val="00E74D66"/>
    <w:rsid w:val="00E7547F"/>
    <w:rsid w:val="00E760F6"/>
    <w:rsid w:val="00E7728F"/>
    <w:rsid w:val="00E82E05"/>
    <w:rsid w:val="00E86448"/>
    <w:rsid w:val="00E878AC"/>
    <w:rsid w:val="00E90DB7"/>
    <w:rsid w:val="00E9164A"/>
    <w:rsid w:val="00E94281"/>
    <w:rsid w:val="00E95390"/>
    <w:rsid w:val="00E97E2C"/>
    <w:rsid w:val="00EA156A"/>
    <w:rsid w:val="00EA24BE"/>
    <w:rsid w:val="00EA3881"/>
    <w:rsid w:val="00EA4597"/>
    <w:rsid w:val="00EA4F0F"/>
    <w:rsid w:val="00EA6545"/>
    <w:rsid w:val="00EA66AE"/>
    <w:rsid w:val="00EB1592"/>
    <w:rsid w:val="00EB20FA"/>
    <w:rsid w:val="00EB2358"/>
    <w:rsid w:val="00EB328E"/>
    <w:rsid w:val="00EB4B46"/>
    <w:rsid w:val="00EB5446"/>
    <w:rsid w:val="00EB5A2E"/>
    <w:rsid w:val="00EB6733"/>
    <w:rsid w:val="00EC0A6A"/>
    <w:rsid w:val="00EC1F56"/>
    <w:rsid w:val="00EC29F5"/>
    <w:rsid w:val="00EC48DA"/>
    <w:rsid w:val="00EC5F25"/>
    <w:rsid w:val="00ED14C9"/>
    <w:rsid w:val="00ED2BF6"/>
    <w:rsid w:val="00ED4D4D"/>
    <w:rsid w:val="00ED5782"/>
    <w:rsid w:val="00ED5DC4"/>
    <w:rsid w:val="00ED66B0"/>
    <w:rsid w:val="00ED6841"/>
    <w:rsid w:val="00ED7E5D"/>
    <w:rsid w:val="00EE1AD6"/>
    <w:rsid w:val="00EE2E8C"/>
    <w:rsid w:val="00EE37AC"/>
    <w:rsid w:val="00EE40CB"/>
    <w:rsid w:val="00EE46B2"/>
    <w:rsid w:val="00EE5631"/>
    <w:rsid w:val="00EE7FAC"/>
    <w:rsid w:val="00EF03C7"/>
    <w:rsid w:val="00EF1EFC"/>
    <w:rsid w:val="00EF2C63"/>
    <w:rsid w:val="00EF3414"/>
    <w:rsid w:val="00F02B5A"/>
    <w:rsid w:val="00F048A7"/>
    <w:rsid w:val="00F0491B"/>
    <w:rsid w:val="00F06669"/>
    <w:rsid w:val="00F10357"/>
    <w:rsid w:val="00F1257F"/>
    <w:rsid w:val="00F12B25"/>
    <w:rsid w:val="00F159CA"/>
    <w:rsid w:val="00F15CCB"/>
    <w:rsid w:val="00F22E0E"/>
    <w:rsid w:val="00F241C4"/>
    <w:rsid w:val="00F247B4"/>
    <w:rsid w:val="00F26897"/>
    <w:rsid w:val="00F305D0"/>
    <w:rsid w:val="00F30C0E"/>
    <w:rsid w:val="00F30F94"/>
    <w:rsid w:val="00F37FE7"/>
    <w:rsid w:val="00F409B3"/>
    <w:rsid w:val="00F4180E"/>
    <w:rsid w:val="00F41FBA"/>
    <w:rsid w:val="00F430A5"/>
    <w:rsid w:val="00F43679"/>
    <w:rsid w:val="00F436F3"/>
    <w:rsid w:val="00F439C1"/>
    <w:rsid w:val="00F51D60"/>
    <w:rsid w:val="00F52F6D"/>
    <w:rsid w:val="00F534E4"/>
    <w:rsid w:val="00F5617B"/>
    <w:rsid w:val="00F574BF"/>
    <w:rsid w:val="00F57C5D"/>
    <w:rsid w:val="00F605F2"/>
    <w:rsid w:val="00F60835"/>
    <w:rsid w:val="00F60A16"/>
    <w:rsid w:val="00F60E88"/>
    <w:rsid w:val="00F6107A"/>
    <w:rsid w:val="00F6212E"/>
    <w:rsid w:val="00F6239C"/>
    <w:rsid w:val="00F650D3"/>
    <w:rsid w:val="00F658E7"/>
    <w:rsid w:val="00F65FB3"/>
    <w:rsid w:val="00F6657E"/>
    <w:rsid w:val="00F6722F"/>
    <w:rsid w:val="00F67C2A"/>
    <w:rsid w:val="00F722C7"/>
    <w:rsid w:val="00F742C3"/>
    <w:rsid w:val="00F7590C"/>
    <w:rsid w:val="00F76237"/>
    <w:rsid w:val="00F77F21"/>
    <w:rsid w:val="00F77F52"/>
    <w:rsid w:val="00F833C2"/>
    <w:rsid w:val="00F83B80"/>
    <w:rsid w:val="00F8584B"/>
    <w:rsid w:val="00F86685"/>
    <w:rsid w:val="00F866AC"/>
    <w:rsid w:val="00F87489"/>
    <w:rsid w:val="00F87D78"/>
    <w:rsid w:val="00F906B1"/>
    <w:rsid w:val="00F913F4"/>
    <w:rsid w:val="00F92460"/>
    <w:rsid w:val="00F93AA9"/>
    <w:rsid w:val="00F967CA"/>
    <w:rsid w:val="00FA1DF9"/>
    <w:rsid w:val="00FA2829"/>
    <w:rsid w:val="00FA56D8"/>
    <w:rsid w:val="00FB1400"/>
    <w:rsid w:val="00FB1A5C"/>
    <w:rsid w:val="00FB1B55"/>
    <w:rsid w:val="00FB23DC"/>
    <w:rsid w:val="00FB77B1"/>
    <w:rsid w:val="00FC2170"/>
    <w:rsid w:val="00FC2A8F"/>
    <w:rsid w:val="00FC4F3E"/>
    <w:rsid w:val="00FD1110"/>
    <w:rsid w:val="00FD22DC"/>
    <w:rsid w:val="00FD3141"/>
    <w:rsid w:val="00FD355F"/>
    <w:rsid w:val="00FD5B6D"/>
    <w:rsid w:val="00FE1A64"/>
    <w:rsid w:val="00FE35F3"/>
    <w:rsid w:val="00FE52E3"/>
    <w:rsid w:val="00FE54B0"/>
    <w:rsid w:val="00FE553A"/>
    <w:rsid w:val="00FE5AE4"/>
    <w:rsid w:val="00FE5B80"/>
    <w:rsid w:val="00FE6C7B"/>
    <w:rsid w:val="00FE6E25"/>
    <w:rsid w:val="00FE7CFD"/>
    <w:rsid w:val="00FF0417"/>
    <w:rsid w:val="00FF0599"/>
    <w:rsid w:val="00FF1D2F"/>
    <w:rsid w:val="00FF2ED6"/>
    <w:rsid w:val="00FF404E"/>
    <w:rsid w:val="00FF4586"/>
    <w:rsid w:val="00FF71E5"/>
    <w:rsid w:val="00FF753D"/>
    <w:rsid w:val="058452B6"/>
    <w:rsid w:val="05A16DAD"/>
    <w:rsid w:val="05C634C8"/>
    <w:rsid w:val="05E49151"/>
    <w:rsid w:val="061ECE0B"/>
    <w:rsid w:val="07A87161"/>
    <w:rsid w:val="0849C223"/>
    <w:rsid w:val="08E35D39"/>
    <w:rsid w:val="0A8C6B70"/>
    <w:rsid w:val="0CAB13EE"/>
    <w:rsid w:val="0DBDD96A"/>
    <w:rsid w:val="0F8123D7"/>
    <w:rsid w:val="10A03CB6"/>
    <w:rsid w:val="10CD04E1"/>
    <w:rsid w:val="118889E7"/>
    <w:rsid w:val="12A851D3"/>
    <w:rsid w:val="13189905"/>
    <w:rsid w:val="1670F487"/>
    <w:rsid w:val="18CB00A7"/>
    <w:rsid w:val="1988DBE3"/>
    <w:rsid w:val="19E00824"/>
    <w:rsid w:val="1A30BD83"/>
    <w:rsid w:val="1F1E00E5"/>
    <w:rsid w:val="21419CE7"/>
    <w:rsid w:val="26830A2F"/>
    <w:rsid w:val="2889CA47"/>
    <w:rsid w:val="28B750F8"/>
    <w:rsid w:val="2971ECDD"/>
    <w:rsid w:val="2A66214D"/>
    <w:rsid w:val="2CECAF4B"/>
    <w:rsid w:val="2D964384"/>
    <w:rsid w:val="2E4837A3"/>
    <w:rsid w:val="2F3C470F"/>
    <w:rsid w:val="2FD52309"/>
    <w:rsid w:val="3309D8A3"/>
    <w:rsid w:val="35EE65EF"/>
    <w:rsid w:val="36815087"/>
    <w:rsid w:val="39C9663C"/>
    <w:rsid w:val="39E4945E"/>
    <w:rsid w:val="3AEE9544"/>
    <w:rsid w:val="3C78FD05"/>
    <w:rsid w:val="3CAA990B"/>
    <w:rsid w:val="3CFA63C6"/>
    <w:rsid w:val="40E8CE15"/>
    <w:rsid w:val="412FC873"/>
    <w:rsid w:val="42159BB8"/>
    <w:rsid w:val="42C629B0"/>
    <w:rsid w:val="434EEE9C"/>
    <w:rsid w:val="43C7B1C1"/>
    <w:rsid w:val="446D6FFA"/>
    <w:rsid w:val="45768A19"/>
    <w:rsid w:val="45856D1B"/>
    <w:rsid w:val="4C0D60CA"/>
    <w:rsid w:val="4ECAE0F2"/>
    <w:rsid w:val="4FA7FD83"/>
    <w:rsid w:val="5016B86A"/>
    <w:rsid w:val="510771BF"/>
    <w:rsid w:val="5141BB65"/>
    <w:rsid w:val="57DD8DF4"/>
    <w:rsid w:val="59278871"/>
    <w:rsid w:val="5AADA7C7"/>
    <w:rsid w:val="5B1C6DB3"/>
    <w:rsid w:val="5DC1E223"/>
    <w:rsid w:val="6020D5E7"/>
    <w:rsid w:val="6038B088"/>
    <w:rsid w:val="629A79F9"/>
    <w:rsid w:val="63DBD2C1"/>
    <w:rsid w:val="6409D881"/>
    <w:rsid w:val="663E44D3"/>
    <w:rsid w:val="699A3738"/>
    <w:rsid w:val="6A27B6E3"/>
    <w:rsid w:val="704BD74C"/>
    <w:rsid w:val="7134A442"/>
    <w:rsid w:val="74E351AA"/>
    <w:rsid w:val="755682DA"/>
    <w:rsid w:val="7A79412B"/>
    <w:rsid w:val="7B075426"/>
    <w:rsid w:val="7B114CE0"/>
    <w:rsid w:val="7B2AF7EA"/>
    <w:rsid w:val="7B34FDEB"/>
    <w:rsid w:val="7B705FF6"/>
    <w:rsid w:val="7F5323F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oNotEmbedSmartTags/>
  <w:decimalSymbol w:val=","/>
  <w:listSeparator w:val=";"/>
  <w14:docId w14:val="3C7814B9"/>
  <w15:docId w15:val="{B614000D-EDC7-4922-8FFE-42E084D1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4" w:qFormat="1"/>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365"/>
    <w:rPr>
      <w:rFonts w:ascii="NewsGotT" w:hAnsi="NewsGotT"/>
    </w:rPr>
  </w:style>
  <w:style w:type="paragraph" w:styleId="Ttulo1">
    <w:name w:val="heading 1"/>
    <w:basedOn w:val="Normal"/>
    <w:next w:val="Normal"/>
    <w:link w:val="Ttulo1Car"/>
    <w:qFormat/>
    <w:locked/>
    <w:rsid w:val="00A512B7"/>
    <w:pPr>
      <w:keepNext/>
      <w:spacing w:before="240" w:after="60"/>
      <w:outlineLvl w:val="0"/>
    </w:pPr>
    <w:rPr>
      <w:rFonts w:ascii="Arial" w:hAnsi="Arial" w:cs="Arial"/>
      <w:b/>
      <w:bCs/>
      <w:kern w:val="32"/>
      <w:sz w:val="32"/>
      <w:szCs w:val="32"/>
    </w:rPr>
  </w:style>
  <w:style w:type="paragraph" w:styleId="Ttulo2">
    <w:name w:val="heading 2"/>
    <w:basedOn w:val="Normal"/>
    <w:next w:val="Normal"/>
    <w:qFormat/>
    <w:locked/>
    <w:rsid w:val="009835EE"/>
    <w:pPr>
      <w:keepNext/>
      <w:spacing w:before="240" w:after="60"/>
      <w:outlineLvl w:val="1"/>
    </w:pPr>
    <w:rPr>
      <w:rFonts w:ascii="Arial" w:hAnsi="Arial" w:cs="Arial"/>
      <w:b/>
      <w:bCs/>
      <w:i/>
      <w:iCs/>
      <w:sz w:val="28"/>
      <w:szCs w:val="28"/>
    </w:rPr>
  </w:style>
  <w:style w:type="paragraph" w:styleId="Ttulo3">
    <w:name w:val="heading 3"/>
    <w:basedOn w:val="Normal"/>
    <w:next w:val="Normal"/>
    <w:qFormat/>
    <w:locked/>
    <w:rsid w:val="009835EE"/>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C04B82"/>
    <w:pPr>
      <w:keepNext/>
      <w:outlineLvl w:val="3"/>
    </w:pPr>
    <w:rPr>
      <w:rFonts w:ascii="Arial" w:hAnsi="Arial"/>
      <w:b/>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locked/>
    <w:rsid w:val="00C04B82"/>
    <w:rPr>
      <w:rFonts w:ascii="Arial" w:hAnsi="Arial" w:cs="Times New Roman"/>
      <w:b/>
      <w:sz w:val="16"/>
      <w:lang w:val="es-ES_tradnl" w:eastAsia="es-ES" w:bidi="ar-SA"/>
    </w:rPr>
  </w:style>
  <w:style w:type="paragraph" w:customStyle="1" w:styleId="TtuloPrincipal">
    <w:name w:val="Título Principal"/>
    <w:basedOn w:val="Puesto"/>
    <w:rsid w:val="00C04B82"/>
    <w:pPr>
      <w:pBdr>
        <w:top w:val="single" w:sz="4" w:space="1" w:color="auto"/>
        <w:left w:val="single" w:sz="4" w:space="4" w:color="auto"/>
        <w:bottom w:val="single" w:sz="4" w:space="1" w:color="auto"/>
        <w:right w:val="single" w:sz="4" w:space="4" w:color="auto"/>
      </w:pBdr>
    </w:pPr>
    <w:rPr>
      <w:rFonts w:ascii="NewsGotTBold" w:hAnsi="NewsGotTBold" w:cs="Times New Roman"/>
      <w:caps/>
    </w:rPr>
  </w:style>
  <w:style w:type="paragraph" w:styleId="Puesto">
    <w:name w:val="Title"/>
    <w:basedOn w:val="Normal"/>
    <w:qFormat/>
    <w:rsid w:val="00C04B82"/>
    <w:pPr>
      <w:spacing w:before="240" w:after="60"/>
      <w:jc w:val="center"/>
      <w:outlineLvl w:val="0"/>
    </w:pPr>
    <w:rPr>
      <w:rFonts w:ascii="Arial" w:hAnsi="Arial" w:cs="Arial"/>
      <w:b/>
      <w:bCs/>
      <w:kern w:val="28"/>
      <w:sz w:val="32"/>
      <w:szCs w:val="32"/>
    </w:rPr>
  </w:style>
  <w:style w:type="paragraph" w:styleId="NormalWeb">
    <w:name w:val="Normal (Web)"/>
    <w:basedOn w:val="Normal"/>
    <w:uiPriority w:val="99"/>
    <w:rsid w:val="001D113B"/>
    <w:pPr>
      <w:spacing w:before="100" w:after="100"/>
    </w:pPr>
    <w:rPr>
      <w:szCs w:val="20"/>
    </w:rPr>
  </w:style>
  <w:style w:type="paragraph" w:styleId="Encabezado">
    <w:name w:val="header"/>
    <w:basedOn w:val="Normal"/>
    <w:rsid w:val="00FF404E"/>
    <w:pPr>
      <w:tabs>
        <w:tab w:val="center" w:pos="4252"/>
        <w:tab w:val="right" w:pos="8504"/>
      </w:tabs>
    </w:pPr>
  </w:style>
  <w:style w:type="paragraph" w:styleId="Piedepgina">
    <w:name w:val="footer"/>
    <w:basedOn w:val="Normal"/>
    <w:link w:val="PiedepginaCar"/>
    <w:uiPriority w:val="99"/>
    <w:rsid w:val="00FF404E"/>
    <w:pPr>
      <w:tabs>
        <w:tab w:val="center" w:pos="4252"/>
        <w:tab w:val="right" w:pos="8504"/>
      </w:tabs>
    </w:pPr>
  </w:style>
  <w:style w:type="paragraph" w:styleId="Textoindependiente3">
    <w:name w:val="Body Text 3"/>
    <w:basedOn w:val="Normal"/>
    <w:rsid w:val="00A512B7"/>
    <w:pPr>
      <w:jc w:val="both"/>
    </w:pPr>
    <w:rPr>
      <w:rFonts w:ascii="Arial" w:hAnsi="Arial"/>
      <w:b/>
      <w:sz w:val="20"/>
      <w:szCs w:val="20"/>
      <w:lang w:val="es-ES_tradnl"/>
    </w:rPr>
  </w:style>
  <w:style w:type="paragraph" w:customStyle="1" w:styleId="Car">
    <w:name w:val="Car"/>
    <w:basedOn w:val="Ttulo1"/>
    <w:autoRedefine/>
    <w:semiHidden/>
    <w:rsid w:val="00A512B7"/>
    <w:pPr>
      <w:tabs>
        <w:tab w:val="num" w:pos="720"/>
      </w:tabs>
      <w:spacing w:before="0" w:after="160" w:line="240" w:lineRule="exact"/>
      <w:ind w:left="720" w:hanging="720"/>
    </w:pPr>
    <w:rPr>
      <w:rFonts w:ascii="NewsGotTDem" w:hAnsi="NewsGotTDem"/>
      <w:sz w:val="24"/>
      <w:szCs w:val="20"/>
      <w:u w:val="single"/>
      <w:lang w:val="en-GB" w:eastAsia="en-US"/>
    </w:rPr>
  </w:style>
  <w:style w:type="paragraph" w:styleId="Textoindependiente">
    <w:name w:val="Body Text"/>
    <w:basedOn w:val="Normal"/>
    <w:rsid w:val="009835EE"/>
    <w:pPr>
      <w:spacing w:after="120"/>
    </w:pPr>
  </w:style>
  <w:style w:type="character" w:styleId="Hipervnculo">
    <w:name w:val="Hyperlink"/>
    <w:uiPriority w:val="99"/>
    <w:rsid w:val="009835EE"/>
    <w:rPr>
      <w:rFonts w:ascii="Arial Narrow" w:hAnsi="Arial Narrow" w:cs="Times New Roman"/>
      <w:color w:val="0000FF"/>
      <w:sz w:val="24"/>
      <w:u w:val="none"/>
    </w:rPr>
  </w:style>
  <w:style w:type="paragraph" w:customStyle="1" w:styleId="Titulo3">
    <w:name w:val="Titulo 3"/>
    <w:basedOn w:val="Ttulo3"/>
    <w:link w:val="Titulo3Car"/>
    <w:rsid w:val="009835EE"/>
    <w:pPr>
      <w:widowControl w:val="0"/>
      <w:tabs>
        <w:tab w:val="num" w:pos="2160"/>
      </w:tabs>
      <w:spacing w:after="120"/>
      <w:ind w:left="2160" w:hanging="360"/>
      <w:jc w:val="both"/>
    </w:pPr>
    <w:rPr>
      <w:rFonts w:ascii="NewsGotT" w:hAnsi="NewsGotT" w:cs="Times New Roman"/>
      <w:bCs w:val="0"/>
      <w:sz w:val="24"/>
      <w:szCs w:val="24"/>
      <w:lang w:val="es-ES_tradnl"/>
    </w:rPr>
  </w:style>
  <w:style w:type="character" w:customStyle="1" w:styleId="Titulo3Car">
    <w:name w:val="Titulo 3 Car"/>
    <w:link w:val="Titulo3"/>
    <w:locked/>
    <w:rsid w:val="009835EE"/>
    <w:rPr>
      <w:rFonts w:ascii="NewsGotT" w:hAnsi="NewsGotT"/>
      <w:b/>
      <w:sz w:val="24"/>
      <w:szCs w:val="24"/>
      <w:lang w:val="es-ES_tradnl"/>
    </w:rPr>
  </w:style>
  <w:style w:type="paragraph" w:styleId="Textodeglobo">
    <w:name w:val="Balloon Text"/>
    <w:basedOn w:val="Normal"/>
    <w:link w:val="TextodegloboCar"/>
    <w:rsid w:val="005E1DEB"/>
    <w:rPr>
      <w:rFonts w:ascii="Tahoma" w:hAnsi="Tahoma"/>
      <w:sz w:val="16"/>
      <w:szCs w:val="16"/>
    </w:rPr>
  </w:style>
  <w:style w:type="character" w:customStyle="1" w:styleId="TextodegloboCar">
    <w:name w:val="Texto de globo Car"/>
    <w:link w:val="Textodeglobo"/>
    <w:rsid w:val="005E1DEB"/>
    <w:rPr>
      <w:rFonts w:ascii="Tahoma" w:hAnsi="Tahoma" w:cs="Tahoma"/>
      <w:sz w:val="16"/>
      <w:szCs w:val="16"/>
    </w:rPr>
  </w:style>
  <w:style w:type="paragraph" w:styleId="Prrafodelista">
    <w:name w:val="List Paragraph"/>
    <w:aliases w:val="Llista Nivell1,Lista de nivel 1,Párrafo antic,List Paragraph,TOC style,lp1,Viñetas (Inicio Parrafo),Listenabsatz,Bull - Bullet niveau 1,Lettre d'introduction,Paragrafo elenco1,lista tabla,a.texto1,Bullets,Figure_name,Equipment,Ref,List1"/>
    <w:basedOn w:val="Normal"/>
    <w:link w:val="PrrafodelistaCar"/>
    <w:uiPriority w:val="34"/>
    <w:qFormat/>
    <w:rsid w:val="00931128"/>
    <w:pPr>
      <w:widowControl w:val="0"/>
      <w:ind w:left="720" w:firstLine="639"/>
      <w:contextualSpacing/>
      <w:jc w:val="both"/>
    </w:pPr>
    <w:rPr>
      <w:snapToGrid w:val="0"/>
    </w:rPr>
  </w:style>
  <w:style w:type="paragraph" w:customStyle="1" w:styleId="Textosinformato1">
    <w:name w:val="Texto sin formato1"/>
    <w:basedOn w:val="Normal"/>
    <w:rsid w:val="00670B7C"/>
    <w:rPr>
      <w:rFonts w:ascii="Courier New" w:hAnsi="Courier New"/>
      <w:sz w:val="20"/>
      <w:szCs w:val="20"/>
    </w:rPr>
  </w:style>
  <w:style w:type="paragraph" w:styleId="Textosinformato">
    <w:name w:val="Plain Text"/>
    <w:aliases w:val="Car Car Car Car Car Car Car Car,Car Car Car Car Car Car Car Car Car Car"/>
    <w:basedOn w:val="Normal"/>
    <w:link w:val="TextosinformatoCar"/>
    <w:rsid w:val="00246111"/>
    <w:rPr>
      <w:rFonts w:ascii="Courier New" w:hAnsi="Courier New"/>
      <w:sz w:val="20"/>
      <w:szCs w:val="20"/>
    </w:rPr>
  </w:style>
  <w:style w:type="character" w:customStyle="1" w:styleId="TextosinformatoCar">
    <w:name w:val="Texto sin formato Car"/>
    <w:aliases w:val="Car Car Car Car Car Car Car Car Car,Car Car Car Car Car Car Car Car Car Car Car"/>
    <w:link w:val="Textosinformato"/>
    <w:rsid w:val="00246111"/>
    <w:rPr>
      <w:rFonts w:ascii="Courier New" w:hAnsi="Courier New"/>
    </w:rPr>
  </w:style>
  <w:style w:type="paragraph" w:customStyle="1" w:styleId="textodenotaalfinal">
    <w:name w:val="textodenotaalfinal"/>
    <w:basedOn w:val="Normal"/>
    <w:rsid w:val="00CB2073"/>
    <w:pPr>
      <w:spacing w:before="100" w:beforeAutospacing="1" w:after="100" w:afterAutospacing="1"/>
    </w:pPr>
  </w:style>
  <w:style w:type="paragraph" w:customStyle="1" w:styleId="Estilo1">
    <w:name w:val="Estilo1"/>
    <w:basedOn w:val="Listaconvietas4"/>
    <w:qFormat/>
    <w:rsid w:val="001B5052"/>
    <w:pPr>
      <w:tabs>
        <w:tab w:val="num" w:pos="1209"/>
      </w:tabs>
      <w:spacing w:before="80" w:after="80"/>
      <w:ind w:left="1209" w:firstLine="0"/>
    </w:pPr>
    <w:rPr>
      <w:rFonts w:cs="Arial"/>
      <w:sz w:val="20"/>
      <w:szCs w:val="20"/>
      <w:lang w:val="es-ES_tradnl"/>
    </w:rPr>
  </w:style>
  <w:style w:type="paragraph" w:styleId="Listaconvietas4">
    <w:name w:val="List Bullet 4"/>
    <w:basedOn w:val="Normal"/>
    <w:semiHidden/>
    <w:unhideWhenUsed/>
    <w:rsid w:val="001B5052"/>
    <w:pPr>
      <w:ind w:left="1080" w:hanging="360"/>
      <w:contextualSpacing/>
    </w:pPr>
  </w:style>
  <w:style w:type="paragraph" w:customStyle="1" w:styleId="Default">
    <w:name w:val="Default"/>
    <w:rsid w:val="00552E3D"/>
    <w:pPr>
      <w:autoSpaceDE w:val="0"/>
      <w:autoSpaceDN w:val="0"/>
      <w:adjustRightInd w:val="0"/>
    </w:pPr>
    <w:rPr>
      <w:rFonts w:ascii="Tahoma" w:hAnsi="Tahoma" w:cs="Tahoma"/>
      <w:color w:val="000000"/>
    </w:rPr>
  </w:style>
  <w:style w:type="table" w:styleId="Tablaconcuadrcula">
    <w:name w:val="Table Grid"/>
    <w:basedOn w:val="Tablanormal"/>
    <w:rsid w:val="006B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sid w:val="00185951"/>
    <w:rPr>
      <w:sz w:val="16"/>
      <w:szCs w:val="16"/>
    </w:rPr>
  </w:style>
  <w:style w:type="paragraph" w:styleId="Textocomentario">
    <w:name w:val="annotation text"/>
    <w:basedOn w:val="Normal"/>
    <w:link w:val="TextocomentarioCar"/>
    <w:semiHidden/>
    <w:unhideWhenUsed/>
    <w:rsid w:val="00185951"/>
    <w:rPr>
      <w:sz w:val="20"/>
      <w:szCs w:val="20"/>
    </w:rPr>
  </w:style>
  <w:style w:type="character" w:customStyle="1" w:styleId="TextocomentarioCar">
    <w:name w:val="Texto comentario Car"/>
    <w:basedOn w:val="Fuentedeprrafopredeter"/>
    <w:link w:val="Textocomentario"/>
    <w:semiHidden/>
    <w:rsid w:val="00185951"/>
  </w:style>
  <w:style w:type="paragraph" w:styleId="Asuntodelcomentario">
    <w:name w:val="annotation subject"/>
    <w:basedOn w:val="Textocomentario"/>
    <w:next w:val="Textocomentario"/>
    <w:link w:val="AsuntodelcomentarioCar"/>
    <w:semiHidden/>
    <w:unhideWhenUsed/>
    <w:rsid w:val="00185951"/>
    <w:rPr>
      <w:b/>
      <w:bCs/>
    </w:rPr>
  </w:style>
  <w:style w:type="character" w:customStyle="1" w:styleId="AsuntodelcomentarioCar">
    <w:name w:val="Asunto del comentario Car"/>
    <w:basedOn w:val="TextocomentarioCar"/>
    <w:link w:val="Asuntodelcomentario"/>
    <w:semiHidden/>
    <w:rsid w:val="00185951"/>
    <w:rPr>
      <w:b/>
      <w:bCs/>
    </w:rPr>
  </w:style>
  <w:style w:type="paragraph" w:customStyle="1" w:styleId="Juanl">
    <w:name w:val="Juanl"/>
    <w:basedOn w:val="Normal"/>
    <w:rsid w:val="00A92351"/>
    <w:pPr>
      <w:widowControl w:val="0"/>
      <w:autoSpaceDE w:val="0"/>
      <w:autoSpaceDN w:val="0"/>
      <w:adjustRightInd w:val="0"/>
      <w:jc w:val="both"/>
    </w:pPr>
    <w:rPr>
      <w:rFonts w:cs="NewsGotT"/>
      <w:bCs/>
      <w:color w:val="0070C0"/>
      <w:spacing w:val="-2"/>
    </w:rPr>
  </w:style>
  <w:style w:type="character" w:customStyle="1" w:styleId="Juan">
    <w:name w:val="Juan"/>
    <w:basedOn w:val="Fuentedeprrafopredeter"/>
    <w:rsid w:val="00DC0CEF"/>
    <w:rPr>
      <w:rFonts w:ascii="NewsGotT" w:hAnsi="NewsGotT" w:cs="NewsGotT"/>
      <w:b/>
      <w:bCs/>
      <w:color w:val="0000FF"/>
      <w:bdr w:val="none" w:sz="0" w:space="0" w:color="auto"/>
      <w:shd w:val="clear" w:color="auto" w:fill="FFFF99"/>
    </w:rPr>
  </w:style>
  <w:style w:type="character" w:customStyle="1" w:styleId="Hyperlink0">
    <w:name w:val="Hyperlink.0"/>
    <w:basedOn w:val="Hipervnculo"/>
    <w:rsid w:val="00084A2F"/>
    <w:rPr>
      <w:rFonts w:ascii="Arial Narrow" w:hAnsi="Arial Narrow" w:cs="Times New Roman"/>
      <w:color w:val="0000FF"/>
      <w:sz w:val="24"/>
      <w:u w:val="single" w:color="0000FF"/>
    </w:rPr>
  </w:style>
  <w:style w:type="character" w:customStyle="1" w:styleId="PiedepginaCar">
    <w:name w:val="Pie de página Car"/>
    <w:basedOn w:val="Fuentedeprrafopredeter"/>
    <w:link w:val="Piedepgina"/>
    <w:uiPriority w:val="99"/>
    <w:rsid w:val="005F27BA"/>
  </w:style>
  <w:style w:type="paragraph" w:customStyle="1" w:styleId="Sangra2detindependiente1">
    <w:name w:val="Sangría 2 de t. independiente1"/>
    <w:basedOn w:val="Normal"/>
    <w:rsid w:val="00306E89"/>
    <w:pPr>
      <w:widowControl w:val="0"/>
      <w:suppressAutoHyphens/>
      <w:ind w:firstLine="1440"/>
      <w:jc w:val="both"/>
    </w:pPr>
    <w:rPr>
      <w:rFonts w:ascii="Courier New" w:hAnsi="Courier New"/>
      <w:szCs w:val="20"/>
      <w:lang w:val="es-ES_tradnl" w:eastAsia="ar-SA"/>
    </w:rPr>
  </w:style>
  <w:style w:type="paragraph" w:styleId="TDC2">
    <w:name w:val="toc 2"/>
    <w:basedOn w:val="Normal"/>
    <w:next w:val="Normal"/>
    <w:autoRedefine/>
    <w:uiPriority w:val="39"/>
    <w:unhideWhenUsed/>
    <w:rsid w:val="005A59D0"/>
    <w:pPr>
      <w:spacing w:after="100"/>
      <w:ind w:left="240"/>
    </w:pPr>
  </w:style>
  <w:style w:type="paragraph" w:styleId="TDC1">
    <w:name w:val="toc 1"/>
    <w:basedOn w:val="Normal"/>
    <w:next w:val="Normal"/>
    <w:autoRedefine/>
    <w:semiHidden/>
    <w:unhideWhenUsed/>
    <w:rsid w:val="005A59D0"/>
    <w:pPr>
      <w:spacing w:after="100"/>
    </w:pPr>
  </w:style>
  <w:style w:type="paragraph" w:customStyle="1" w:styleId="Standard">
    <w:name w:val="Standard"/>
    <w:rsid w:val="00115A6E"/>
    <w:pPr>
      <w:widowControl w:val="0"/>
      <w:suppressAutoHyphens/>
      <w:autoSpaceDN w:val="0"/>
      <w:spacing w:line="276" w:lineRule="auto"/>
      <w:textAlignment w:val="baseline"/>
    </w:pPr>
    <w:rPr>
      <w:rFonts w:ascii="Arial" w:eastAsia="Arial" w:hAnsi="Arial" w:cs="Arial"/>
      <w:kern w:val="3"/>
      <w:sz w:val="22"/>
      <w:szCs w:val="22"/>
      <w:lang w:eastAsia="zh-CN" w:bidi="hi-IN"/>
    </w:rPr>
  </w:style>
  <w:style w:type="character" w:customStyle="1" w:styleId="PrrafodelistaCar">
    <w:name w:val="Párrafo de lista Car"/>
    <w:aliases w:val="Llista Nivell1 Car,Lista de nivel 1 Car,Párrafo antic Car,List Paragraph Car,TOC style Car,lp1 Car,Viñetas (Inicio Parrafo) Car,Listenabsatz Car,Bull - Bullet niveau 1 Car,Lettre d'introduction Car,Paragrafo elenco1 Car,a.texto1 Car"/>
    <w:basedOn w:val="Fuentedeprrafopredeter"/>
    <w:link w:val="Prrafodelista"/>
    <w:uiPriority w:val="34"/>
    <w:qFormat/>
    <w:locked/>
    <w:rsid w:val="00457F79"/>
    <w:rPr>
      <w:rFonts w:ascii="NewsGotT" w:hAnsi="NewsGotT"/>
      <w:snapToGrid w:val="0"/>
    </w:rPr>
  </w:style>
  <w:style w:type="paragraph" w:customStyle="1" w:styleId="ROJOT">
    <w:name w:val="ROJOT"/>
    <w:basedOn w:val="Normal"/>
    <w:link w:val="ROJOTCar"/>
    <w:qFormat/>
    <w:rsid w:val="00736A17"/>
    <w:pPr>
      <w:spacing w:line="320" w:lineRule="exact"/>
      <w:jc w:val="both"/>
    </w:pPr>
    <w:rPr>
      <w:rFonts w:ascii="Source Sans Pro" w:eastAsia="Noto Sans HK Medium" w:hAnsi="Source Sans Pro"/>
      <w:strike/>
      <w:snapToGrid w:val="0"/>
      <w:color w:val="FF0000"/>
      <w:sz w:val="21"/>
      <w:szCs w:val="21"/>
    </w:rPr>
  </w:style>
  <w:style w:type="paragraph" w:customStyle="1" w:styleId="ROJO">
    <w:name w:val="ROJO"/>
    <w:basedOn w:val="Normal"/>
    <w:link w:val="ROJOCar"/>
    <w:qFormat/>
    <w:rsid w:val="00736A17"/>
    <w:pPr>
      <w:spacing w:line="320" w:lineRule="exact"/>
      <w:jc w:val="both"/>
    </w:pPr>
    <w:rPr>
      <w:rFonts w:ascii="Source Sans Pro" w:eastAsia="Noto Sans HK Medium" w:hAnsi="Source Sans Pro"/>
      <w:snapToGrid w:val="0"/>
      <w:color w:val="FF0000"/>
      <w:sz w:val="21"/>
      <w:szCs w:val="21"/>
    </w:rPr>
  </w:style>
  <w:style w:type="character" w:customStyle="1" w:styleId="ROJOTCar">
    <w:name w:val="ROJOT Car"/>
    <w:basedOn w:val="Fuentedeprrafopredeter"/>
    <w:link w:val="ROJOT"/>
    <w:rsid w:val="00736A17"/>
    <w:rPr>
      <w:rFonts w:ascii="Source Sans Pro" w:eastAsia="Noto Sans HK Medium" w:hAnsi="Source Sans Pro"/>
      <w:strike/>
      <w:snapToGrid w:val="0"/>
      <w:color w:val="FF0000"/>
      <w:sz w:val="21"/>
      <w:szCs w:val="21"/>
    </w:rPr>
  </w:style>
  <w:style w:type="character" w:customStyle="1" w:styleId="ROJOCar">
    <w:name w:val="ROJO Car"/>
    <w:basedOn w:val="Fuentedeprrafopredeter"/>
    <w:link w:val="ROJO"/>
    <w:rsid w:val="00736A17"/>
    <w:rPr>
      <w:rFonts w:ascii="Source Sans Pro" w:eastAsia="Noto Sans HK Medium" w:hAnsi="Source Sans Pro"/>
      <w:snapToGrid w:val="0"/>
      <w:color w:val="FF0000"/>
      <w:sz w:val="21"/>
      <w:szCs w:val="21"/>
    </w:rPr>
  </w:style>
  <w:style w:type="character" w:customStyle="1" w:styleId="UnresolvedMention">
    <w:name w:val="Unresolved Mention"/>
    <w:basedOn w:val="Fuentedeprrafopredeter"/>
    <w:uiPriority w:val="99"/>
    <w:semiHidden/>
    <w:unhideWhenUsed/>
    <w:rsid w:val="0078379F"/>
    <w:rPr>
      <w:color w:val="605E5C"/>
      <w:shd w:val="clear" w:color="auto" w:fill="E1DFDD"/>
    </w:rPr>
  </w:style>
  <w:style w:type="character" w:styleId="Hipervnculovisitado">
    <w:name w:val="FollowedHyperlink"/>
    <w:basedOn w:val="Fuentedeprrafopredeter"/>
    <w:semiHidden/>
    <w:unhideWhenUsed/>
    <w:rsid w:val="008E30EB"/>
    <w:rPr>
      <w:color w:val="954F72" w:themeColor="followedHyperlink"/>
      <w:u w:val="single"/>
    </w:rPr>
  </w:style>
  <w:style w:type="character" w:customStyle="1" w:styleId="normaltextrun">
    <w:name w:val="normaltextrun"/>
    <w:basedOn w:val="Fuentedeprrafopredeter"/>
    <w:rsid w:val="00CC2D76"/>
  </w:style>
  <w:style w:type="character" w:customStyle="1" w:styleId="eop">
    <w:name w:val="eop"/>
    <w:basedOn w:val="Fuentedeprrafopredeter"/>
    <w:rsid w:val="00CC2D76"/>
  </w:style>
  <w:style w:type="paragraph" w:styleId="Textonotapie">
    <w:name w:val="footnote text"/>
    <w:basedOn w:val="Normal"/>
    <w:link w:val="TextonotapieCar"/>
    <w:semiHidden/>
    <w:unhideWhenUsed/>
    <w:rsid w:val="00656593"/>
    <w:rPr>
      <w:sz w:val="20"/>
      <w:szCs w:val="20"/>
    </w:rPr>
  </w:style>
  <w:style w:type="character" w:customStyle="1" w:styleId="TextonotapieCar">
    <w:name w:val="Texto nota pie Car"/>
    <w:basedOn w:val="Fuentedeprrafopredeter"/>
    <w:link w:val="Textonotapie"/>
    <w:semiHidden/>
    <w:rsid w:val="00656593"/>
    <w:rPr>
      <w:rFonts w:ascii="NewsGotT" w:hAnsi="NewsGotT"/>
      <w:sz w:val="20"/>
      <w:szCs w:val="20"/>
    </w:rPr>
  </w:style>
  <w:style w:type="character" w:styleId="Refdenotaalpie">
    <w:name w:val="footnote reference"/>
    <w:basedOn w:val="Fuentedeprrafopredeter"/>
    <w:semiHidden/>
    <w:unhideWhenUsed/>
    <w:rsid w:val="00656593"/>
    <w:rPr>
      <w:vertAlign w:val="superscript"/>
    </w:rPr>
  </w:style>
  <w:style w:type="paragraph" w:customStyle="1" w:styleId="paragraph">
    <w:name w:val="paragraph"/>
    <w:basedOn w:val="Normal"/>
    <w:rsid w:val="00EC48DA"/>
    <w:pPr>
      <w:spacing w:before="100" w:beforeAutospacing="1" w:after="100" w:afterAutospacing="1"/>
    </w:pPr>
    <w:rPr>
      <w:rFonts w:ascii="Times New Roman" w:hAnsi="Times New Roman"/>
    </w:rPr>
  </w:style>
  <w:style w:type="paragraph" w:customStyle="1" w:styleId="TTULO20">
    <w:name w:val="TÍTULO 2"/>
    <w:basedOn w:val="Normal"/>
    <w:link w:val="TTULO2Car"/>
    <w:qFormat/>
    <w:rsid w:val="00EC48DA"/>
    <w:pPr>
      <w:widowControl w:val="0"/>
      <w:spacing w:line="320" w:lineRule="exact"/>
      <w:ind w:left="426" w:hanging="426"/>
      <w:jc w:val="both"/>
    </w:pPr>
    <w:rPr>
      <w:rFonts w:ascii="Source Sans Pro" w:hAnsi="Source Sans Pro"/>
      <w:b/>
      <w:sz w:val="21"/>
      <w:szCs w:val="21"/>
      <w:u w:val="single"/>
    </w:rPr>
  </w:style>
  <w:style w:type="character" w:customStyle="1" w:styleId="TTULO2Car">
    <w:name w:val="TÍTULO 2 Car"/>
    <w:basedOn w:val="Fuentedeprrafopredeter"/>
    <w:link w:val="TTULO20"/>
    <w:rsid w:val="00EC48DA"/>
    <w:rPr>
      <w:rFonts w:ascii="Source Sans Pro" w:hAnsi="Source Sans Pro"/>
      <w:b/>
      <w:sz w:val="21"/>
      <w:szCs w:val="21"/>
      <w:u w:val="single"/>
    </w:rPr>
  </w:style>
  <w:style w:type="paragraph" w:customStyle="1" w:styleId="TITULO2">
    <w:name w:val="TITULO 2"/>
    <w:basedOn w:val="Normal"/>
    <w:link w:val="TITULO2Car"/>
    <w:qFormat/>
    <w:rsid w:val="00623AE7"/>
    <w:pPr>
      <w:widowControl w:val="0"/>
      <w:tabs>
        <w:tab w:val="left" w:pos="426"/>
      </w:tabs>
      <w:spacing w:line="320" w:lineRule="exact"/>
      <w:jc w:val="both"/>
    </w:pPr>
    <w:rPr>
      <w:rFonts w:ascii="Source Sans Pro" w:hAnsi="Source Sans Pro"/>
      <w:sz w:val="21"/>
      <w:szCs w:val="21"/>
      <w:u w:val="single"/>
    </w:rPr>
  </w:style>
  <w:style w:type="character" w:customStyle="1" w:styleId="TITULO2Car">
    <w:name w:val="TITULO 2 Car"/>
    <w:basedOn w:val="Fuentedeprrafopredeter"/>
    <w:link w:val="TITULO2"/>
    <w:rsid w:val="00623AE7"/>
    <w:rPr>
      <w:rFonts w:ascii="Source Sans Pro" w:hAnsi="Source Sans Pro"/>
      <w:sz w:val="21"/>
      <w:szCs w:val="21"/>
      <w:u w:val="single"/>
    </w:rPr>
  </w:style>
  <w:style w:type="character" w:customStyle="1" w:styleId="Ttulo1Car">
    <w:name w:val="Título 1 Car"/>
    <w:basedOn w:val="Fuentedeprrafopredeter"/>
    <w:link w:val="Ttulo1"/>
    <w:rsid w:val="00F6212E"/>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51340">
      <w:bodyDiv w:val="1"/>
      <w:marLeft w:val="0"/>
      <w:marRight w:val="0"/>
      <w:marTop w:val="0"/>
      <w:marBottom w:val="0"/>
      <w:divBdr>
        <w:top w:val="none" w:sz="0" w:space="0" w:color="auto"/>
        <w:left w:val="none" w:sz="0" w:space="0" w:color="auto"/>
        <w:bottom w:val="none" w:sz="0" w:space="0" w:color="auto"/>
        <w:right w:val="none" w:sz="0" w:space="0" w:color="auto"/>
      </w:divBdr>
    </w:div>
    <w:div w:id="112675133">
      <w:bodyDiv w:val="1"/>
      <w:marLeft w:val="0"/>
      <w:marRight w:val="0"/>
      <w:marTop w:val="0"/>
      <w:marBottom w:val="0"/>
      <w:divBdr>
        <w:top w:val="none" w:sz="0" w:space="0" w:color="auto"/>
        <w:left w:val="none" w:sz="0" w:space="0" w:color="auto"/>
        <w:bottom w:val="none" w:sz="0" w:space="0" w:color="auto"/>
        <w:right w:val="none" w:sz="0" w:space="0" w:color="auto"/>
      </w:divBdr>
    </w:div>
    <w:div w:id="129321740">
      <w:bodyDiv w:val="1"/>
      <w:marLeft w:val="0"/>
      <w:marRight w:val="0"/>
      <w:marTop w:val="0"/>
      <w:marBottom w:val="0"/>
      <w:divBdr>
        <w:top w:val="none" w:sz="0" w:space="0" w:color="auto"/>
        <w:left w:val="none" w:sz="0" w:space="0" w:color="auto"/>
        <w:bottom w:val="none" w:sz="0" w:space="0" w:color="auto"/>
        <w:right w:val="none" w:sz="0" w:space="0" w:color="auto"/>
      </w:divBdr>
    </w:div>
    <w:div w:id="154806014">
      <w:bodyDiv w:val="1"/>
      <w:marLeft w:val="0"/>
      <w:marRight w:val="0"/>
      <w:marTop w:val="0"/>
      <w:marBottom w:val="0"/>
      <w:divBdr>
        <w:top w:val="none" w:sz="0" w:space="0" w:color="auto"/>
        <w:left w:val="none" w:sz="0" w:space="0" w:color="auto"/>
        <w:bottom w:val="none" w:sz="0" w:space="0" w:color="auto"/>
        <w:right w:val="none" w:sz="0" w:space="0" w:color="auto"/>
      </w:divBdr>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305625356">
      <w:bodyDiv w:val="1"/>
      <w:marLeft w:val="0"/>
      <w:marRight w:val="0"/>
      <w:marTop w:val="0"/>
      <w:marBottom w:val="0"/>
      <w:divBdr>
        <w:top w:val="none" w:sz="0" w:space="0" w:color="auto"/>
        <w:left w:val="none" w:sz="0" w:space="0" w:color="auto"/>
        <w:bottom w:val="none" w:sz="0" w:space="0" w:color="auto"/>
        <w:right w:val="none" w:sz="0" w:space="0" w:color="auto"/>
      </w:divBdr>
    </w:div>
    <w:div w:id="326981953">
      <w:bodyDiv w:val="1"/>
      <w:marLeft w:val="0"/>
      <w:marRight w:val="0"/>
      <w:marTop w:val="0"/>
      <w:marBottom w:val="0"/>
      <w:divBdr>
        <w:top w:val="none" w:sz="0" w:space="0" w:color="auto"/>
        <w:left w:val="none" w:sz="0" w:space="0" w:color="auto"/>
        <w:bottom w:val="none" w:sz="0" w:space="0" w:color="auto"/>
        <w:right w:val="none" w:sz="0" w:space="0" w:color="auto"/>
      </w:divBdr>
    </w:div>
    <w:div w:id="336731615">
      <w:bodyDiv w:val="1"/>
      <w:marLeft w:val="0"/>
      <w:marRight w:val="0"/>
      <w:marTop w:val="0"/>
      <w:marBottom w:val="0"/>
      <w:divBdr>
        <w:top w:val="none" w:sz="0" w:space="0" w:color="auto"/>
        <w:left w:val="none" w:sz="0" w:space="0" w:color="auto"/>
        <w:bottom w:val="none" w:sz="0" w:space="0" w:color="auto"/>
        <w:right w:val="none" w:sz="0" w:space="0" w:color="auto"/>
      </w:divBdr>
    </w:div>
    <w:div w:id="352340126">
      <w:bodyDiv w:val="1"/>
      <w:marLeft w:val="0"/>
      <w:marRight w:val="0"/>
      <w:marTop w:val="0"/>
      <w:marBottom w:val="0"/>
      <w:divBdr>
        <w:top w:val="none" w:sz="0" w:space="0" w:color="auto"/>
        <w:left w:val="none" w:sz="0" w:space="0" w:color="auto"/>
        <w:bottom w:val="none" w:sz="0" w:space="0" w:color="auto"/>
        <w:right w:val="none" w:sz="0" w:space="0" w:color="auto"/>
      </w:divBdr>
    </w:div>
    <w:div w:id="402026864">
      <w:bodyDiv w:val="1"/>
      <w:marLeft w:val="0"/>
      <w:marRight w:val="0"/>
      <w:marTop w:val="0"/>
      <w:marBottom w:val="0"/>
      <w:divBdr>
        <w:top w:val="none" w:sz="0" w:space="0" w:color="auto"/>
        <w:left w:val="none" w:sz="0" w:space="0" w:color="auto"/>
        <w:bottom w:val="none" w:sz="0" w:space="0" w:color="auto"/>
        <w:right w:val="none" w:sz="0" w:space="0" w:color="auto"/>
      </w:divBdr>
    </w:div>
    <w:div w:id="420759479">
      <w:bodyDiv w:val="1"/>
      <w:marLeft w:val="0"/>
      <w:marRight w:val="0"/>
      <w:marTop w:val="0"/>
      <w:marBottom w:val="0"/>
      <w:divBdr>
        <w:top w:val="none" w:sz="0" w:space="0" w:color="auto"/>
        <w:left w:val="none" w:sz="0" w:space="0" w:color="auto"/>
        <w:bottom w:val="none" w:sz="0" w:space="0" w:color="auto"/>
        <w:right w:val="none" w:sz="0" w:space="0" w:color="auto"/>
      </w:divBdr>
    </w:div>
    <w:div w:id="430010947">
      <w:bodyDiv w:val="1"/>
      <w:marLeft w:val="0"/>
      <w:marRight w:val="0"/>
      <w:marTop w:val="0"/>
      <w:marBottom w:val="0"/>
      <w:divBdr>
        <w:top w:val="none" w:sz="0" w:space="0" w:color="auto"/>
        <w:left w:val="none" w:sz="0" w:space="0" w:color="auto"/>
        <w:bottom w:val="none" w:sz="0" w:space="0" w:color="auto"/>
        <w:right w:val="none" w:sz="0" w:space="0" w:color="auto"/>
      </w:divBdr>
    </w:div>
    <w:div w:id="457143282">
      <w:bodyDiv w:val="1"/>
      <w:marLeft w:val="0"/>
      <w:marRight w:val="0"/>
      <w:marTop w:val="0"/>
      <w:marBottom w:val="0"/>
      <w:divBdr>
        <w:top w:val="none" w:sz="0" w:space="0" w:color="auto"/>
        <w:left w:val="none" w:sz="0" w:space="0" w:color="auto"/>
        <w:bottom w:val="none" w:sz="0" w:space="0" w:color="auto"/>
        <w:right w:val="none" w:sz="0" w:space="0" w:color="auto"/>
      </w:divBdr>
    </w:div>
    <w:div w:id="488639483">
      <w:bodyDiv w:val="1"/>
      <w:marLeft w:val="0"/>
      <w:marRight w:val="0"/>
      <w:marTop w:val="0"/>
      <w:marBottom w:val="0"/>
      <w:divBdr>
        <w:top w:val="none" w:sz="0" w:space="0" w:color="auto"/>
        <w:left w:val="none" w:sz="0" w:space="0" w:color="auto"/>
        <w:bottom w:val="none" w:sz="0" w:space="0" w:color="auto"/>
        <w:right w:val="none" w:sz="0" w:space="0" w:color="auto"/>
      </w:divBdr>
    </w:div>
    <w:div w:id="511459957">
      <w:bodyDiv w:val="1"/>
      <w:marLeft w:val="0"/>
      <w:marRight w:val="0"/>
      <w:marTop w:val="0"/>
      <w:marBottom w:val="0"/>
      <w:divBdr>
        <w:top w:val="none" w:sz="0" w:space="0" w:color="auto"/>
        <w:left w:val="none" w:sz="0" w:space="0" w:color="auto"/>
        <w:bottom w:val="none" w:sz="0" w:space="0" w:color="auto"/>
        <w:right w:val="none" w:sz="0" w:space="0" w:color="auto"/>
      </w:divBdr>
    </w:div>
    <w:div w:id="516430463">
      <w:bodyDiv w:val="1"/>
      <w:marLeft w:val="0"/>
      <w:marRight w:val="0"/>
      <w:marTop w:val="0"/>
      <w:marBottom w:val="0"/>
      <w:divBdr>
        <w:top w:val="none" w:sz="0" w:space="0" w:color="auto"/>
        <w:left w:val="none" w:sz="0" w:space="0" w:color="auto"/>
        <w:bottom w:val="none" w:sz="0" w:space="0" w:color="auto"/>
        <w:right w:val="none" w:sz="0" w:space="0" w:color="auto"/>
      </w:divBdr>
    </w:div>
    <w:div w:id="523520314">
      <w:bodyDiv w:val="1"/>
      <w:marLeft w:val="0"/>
      <w:marRight w:val="0"/>
      <w:marTop w:val="0"/>
      <w:marBottom w:val="0"/>
      <w:divBdr>
        <w:top w:val="none" w:sz="0" w:space="0" w:color="auto"/>
        <w:left w:val="none" w:sz="0" w:space="0" w:color="auto"/>
        <w:bottom w:val="none" w:sz="0" w:space="0" w:color="auto"/>
        <w:right w:val="none" w:sz="0" w:space="0" w:color="auto"/>
      </w:divBdr>
    </w:div>
    <w:div w:id="550266479">
      <w:bodyDiv w:val="1"/>
      <w:marLeft w:val="0"/>
      <w:marRight w:val="0"/>
      <w:marTop w:val="0"/>
      <w:marBottom w:val="0"/>
      <w:divBdr>
        <w:top w:val="none" w:sz="0" w:space="0" w:color="auto"/>
        <w:left w:val="none" w:sz="0" w:space="0" w:color="auto"/>
        <w:bottom w:val="none" w:sz="0" w:space="0" w:color="auto"/>
        <w:right w:val="none" w:sz="0" w:space="0" w:color="auto"/>
      </w:divBdr>
      <w:divsChild>
        <w:div w:id="884832328">
          <w:marLeft w:val="0"/>
          <w:marRight w:val="0"/>
          <w:marTop w:val="0"/>
          <w:marBottom w:val="0"/>
          <w:divBdr>
            <w:top w:val="none" w:sz="0" w:space="0" w:color="auto"/>
            <w:left w:val="none" w:sz="0" w:space="0" w:color="auto"/>
            <w:bottom w:val="none" w:sz="0" w:space="0" w:color="auto"/>
            <w:right w:val="none" w:sz="0" w:space="0" w:color="auto"/>
          </w:divBdr>
          <w:divsChild>
            <w:div w:id="949163244">
              <w:marLeft w:val="0"/>
              <w:marRight w:val="0"/>
              <w:marTop w:val="0"/>
              <w:marBottom w:val="0"/>
              <w:divBdr>
                <w:top w:val="none" w:sz="0" w:space="0" w:color="auto"/>
                <w:left w:val="none" w:sz="0" w:space="0" w:color="auto"/>
                <w:bottom w:val="none" w:sz="0" w:space="0" w:color="auto"/>
                <w:right w:val="none" w:sz="0" w:space="0" w:color="auto"/>
              </w:divBdr>
              <w:divsChild>
                <w:div w:id="539050217">
                  <w:marLeft w:val="0"/>
                  <w:marRight w:val="0"/>
                  <w:marTop w:val="0"/>
                  <w:marBottom w:val="0"/>
                  <w:divBdr>
                    <w:top w:val="none" w:sz="0" w:space="0" w:color="auto"/>
                    <w:left w:val="none" w:sz="0" w:space="0" w:color="auto"/>
                    <w:bottom w:val="none" w:sz="0" w:space="0" w:color="auto"/>
                    <w:right w:val="none" w:sz="0" w:space="0" w:color="auto"/>
                  </w:divBdr>
                  <w:divsChild>
                    <w:div w:id="2142070555">
                      <w:marLeft w:val="0"/>
                      <w:marRight w:val="0"/>
                      <w:marTop w:val="0"/>
                      <w:marBottom w:val="0"/>
                      <w:divBdr>
                        <w:top w:val="none" w:sz="0" w:space="0" w:color="auto"/>
                        <w:left w:val="none" w:sz="0" w:space="0" w:color="auto"/>
                        <w:bottom w:val="none" w:sz="0" w:space="0" w:color="auto"/>
                        <w:right w:val="none" w:sz="0" w:space="0" w:color="auto"/>
                      </w:divBdr>
                      <w:divsChild>
                        <w:div w:id="486477621">
                          <w:marLeft w:val="0"/>
                          <w:marRight w:val="0"/>
                          <w:marTop w:val="0"/>
                          <w:marBottom w:val="0"/>
                          <w:divBdr>
                            <w:top w:val="none" w:sz="0" w:space="0" w:color="auto"/>
                            <w:left w:val="none" w:sz="0" w:space="0" w:color="auto"/>
                            <w:bottom w:val="none" w:sz="0" w:space="0" w:color="auto"/>
                            <w:right w:val="none" w:sz="0" w:space="0" w:color="auto"/>
                          </w:divBdr>
                          <w:divsChild>
                            <w:div w:id="13700228">
                              <w:marLeft w:val="0"/>
                              <w:marRight w:val="0"/>
                              <w:marTop w:val="0"/>
                              <w:marBottom w:val="0"/>
                              <w:divBdr>
                                <w:top w:val="none" w:sz="0" w:space="0" w:color="auto"/>
                                <w:left w:val="none" w:sz="0" w:space="0" w:color="auto"/>
                                <w:bottom w:val="none" w:sz="0" w:space="0" w:color="auto"/>
                                <w:right w:val="none" w:sz="0" w:space="0" w:color="auto"/>
                              </w:divBdr>
                              <w:divsChild>
                                <w:div w:id="1320813725">
                                  <w:marLeft w:val="0"/>
                                  <w:marRight w:val="0"/>
                                  <w:marTop w:val="0"/>
                                  <w:marBottom w:val="0"/>
                                  <w:divBdr>
                                    <w:top w:val="none" w:sz="0" w:space="0" w:color="auto"/>
                                    <w:left w:val="none" w:sz="0" w:space="0" w:color="auto"/>
                                    <w:bottom w:val="none" w:sz="0" w:space="0" w:color="auto"/>
                                    <w:right w:val="none" w:sz="0" w:space="0" w:color="auto"/>
                                  </w:divBdr>
                                  <w:divsChild>
                                    <w:div w:id="85007170">
                                      <w:marLeft w:val="0"/>
                                      <w:marRight w:val="0"/>
                                      <w:marTop w:val="0"/>
                                      <w:marBottom w:val="0"/>
                                      <w:divBdr>
                                        <w:top w:val="none" w:sz="0" w:space="0" w:color="auto"/>
                                        <w:left w:val="none" w:sz="0" w:space="0" w:color="auto"/>
                                        <w:bottom w:val="none" w:sz="0" w:space="0" w:color="auto"/>
                                        <w:right w:val="none" w:sz="0" w:space="0" w:color="auto"/>
                                      </w:divBdr>
                                      <w:divsChild>
                                        <w:div w:id="1382942027">
                                          <w:marLeft w:val="0"/>
                                          <w:marRight w:val="0"/>
                                          <w:marTop w:val="0"/>
                                          <w:marBottom w:val="0"/>
                                          <w:divBdr>
                                            <w:top w:val="none" w:sz="0" w:space="0" w:color="auto"/>
                                            <w:left w:val="none" w:sz="0" w:space="0" w:color="auto"/>
                                            <w:bottom w:val="none" w:sz="0" w:space="0" w:color="auto"/>
                                            <w:right w:val="none" w:sz="0" w:space="0" w:color="auto"/>
                                          </w:divBdr>
                                          <w:divsChild>
                                            <w:div w:id="1071579802">
                                              <w:marLeft w:val="0"/>
                                              <w:marRight w:val="0"/>
                                              <w:marTop w:val="600"/>
                                              <w:marBottom w:val="0"/>
                                              <w:divBdr>
                                                <w:top w:val="single" w:sz="6" w:space="0" w:color="DDDDDD"/>
                                                <w:left w:val="none" w:sz="0" w:space="0" w:color="auto"/>
                                                <w:bottom w:val="none" w:sz="0" w:space="0" w:color="auto"/>
                                                <w:right w:val="none" w:sz="0" w:space="0" w:color="auto"/>
                                              </w:divBdr>
                                              <w:divsChild>
                                                <w:div w:id="1413962793">
                                                  <w:marLeft w:val="0"/>
                                                  <w:marRight w:val="0"/>
                                                  <w:marTop w:val="0"/>
                                                  <w:marBottom w:val="0"/>
                                                  <w:divBdr>
                                                    <w:top w:val="none" w:sz="0" w:space="0" w:color="auto"/>
                                                    <w:left w:val="none" w:sz="0" w:space="0" w:color="auto"/>
                                                    <w:bottom w:val="none" w:sz="0" w:space="0" w:color="auto"/>
                                                    <w:right w:val="none" w:sz="0" w:space="0" w:color="auto"/>
                                                  </w:divBdr>
                                                  <w:divsChild>
                                                    <w:div w:id="190397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608821">
      <w:bodyDiv w:val="1"/>
      <w:marLeft w:val="0"/>
      <w:marRight w:val="0"/>
      <w:marTop w:val="0"/>
      <w:marBottom w:val="0"/>
      <w:divBdr>
        <w:top w:val="none" w:sz="0" w:space="0" w:color="auto"/>
        <w:left w:val="none" w:sz="0" w:space="0" w:color="auto"/>
        <w:bottom w:val="none" w:sz="0" w:space="0" w:color="auto"/>
        <w:right w:val="none" w:sz="0" w:space="0" w:color="auto"/>
      </w:divBdr>
    </w:div>
    <w:div w:id="608002702">
      <w:bodyDiv w:val="1"/>
      <w:marLeft w:val="0"/>
      <w:marRight w:val="0"/>
      <w:marTop w:val="0"/>
      <w:marBottom w:val="0"/>
      <w:divBdr>
        <w:top w:val="none" w:sz="0" w:space="0" w:color="auto"/>
        <w:left w:val="none" w:sz="0" w:space="0" w:color="auto"/>
        <w:bottom w:val="none" w:sz="0" w:space="0" w:color="auto"/>
        <w:right w:val="none" w:sz="0" w:space="0" w:color="auto"/>
      </w:divBdr>
    </w:div>
    <w:div w:id="611136976">
      <w:bodyDiv w:val="1"/>
      <w:marLeft w:val="0"/>
      <w:marRight w:val="0"/>
      <w:marTop w:val="0"/>
      <w:marBottom w:val="0"/>
      <w:divBdr>
        <w:top w:val="none" w:sz="0" w:space="0" w:color="auto"/>
        <w:left w:val="none" w:sz="0" w:space="0" w:color="auto"/>
        <w:bottom w:val="none" w:sz="0" w:space="0" w:color="auto"/>
        <w:right w:val="none" w:sz="0" w:space="0" w:color="auto"/>
      </w:divBdr>
    </w:div>
    <w:div w:id="620958545">
      <w:bodyDiv w:val="1"/>
      <w:marLeft w:val="0"/>
      <w:marRight w:val="0"/>
      <w:marTop w:val="0"/>
      <w:marBottom w:val="0"/>
      <w:divBdr>
        <w:top w:val="none" w:sz="0" w:space="0" w:color="auto"/>
        <w:left w:val="none" w:sz="0" w:space="0" w:color="auto"/>
        <w:bottom w:val="none" w:sz="0" w:space="0" w:color="auto"/>
        <w:right w:val="none" w:sz="0" w:space="0" w:color="auto"/>
      </w:divBdr>
    </w:div>
    <w:div w:id="637808705">
      <w:bodyDiv w:val="1"/>
      <w:marLeft w:val="0"/>
      <w:marRight w:val="0"/>
      <w:marTop w:val="0"/>
      <w:marBottom w:val="0"/>
      <w:divBdr>
        <w:top w:val="none" w:sz="0" w:space="0" w:color="auto"/>
        <w:left w:val="none" w:sz="0" w:space="0" w:color="auto"/>
        <w:bottom w:val="none" w:sz="0" w:space="0" w:color="auto"/>
        <w:right w:val="none" w:sz="0" w:space="0" w:color="auto"/>
      </w:divBdr>
    </w:div>
    <w:div w:id="653485517">
      <w:bodyDiv w:val="1"/>
      <w:marLeft w:val="0"/>
      <w:marRight w:val="0"/>
      <w:marTop w:val="0"/>
      <w:marBottom w:val="0"/>
      <w:divBdr>
        <w:top w:val="none" w:sz="0" w:space="0" w:color="auto"/>
        <w:left w:val="none" w:sz="0" w:space="0" w:color="auto"/>
        <w:bottom w:val="none" w:sz="0" w:space="0" w:color="auto"/>
        <w:right w:val="none" w:sz="0" w:space="0" w:color="auto"/>
      </w:divBdr>
    </w:div>
    <w:div w:id="733241102">
      <w:bodyDiv w:val="1"/>
      <w:marLeft w:val="0"/>
      <w:marRight w:val="0"/>
      <w:marTop w:val="0"/>
      <w:marBottom w:val="0"/>
      <w:divBdr>
        <w:top w:val="none" w:sz="0" w:space="0" w:color="auto"/>
        <w:left w:val="none" w:sz="0" w:space="0" w:color="auto"/>
        <w:bottom w:val="none" w:sz="0" w:space="0" w:color="auto"/>
        <w:right w:val="none" w:sz="0" w:space="0" w:color="auto"/>
      </w:divBdr>
    </w:div>
    <w:div w:id="785083068">
      <w:bodyDiv w:val="1"/>
      <w:marLeft w:val="0"/>
      <w:marRight w:val="0"/>
      <w:marTop w:val="0"/>
      <w:marBottom w:val="0"/>
      <w:divBdr>
        <w:top w:val="none" w:sz="0" w:space="0" w:color="auto"/>
        <w:left w:val="none" w:sz="0" w:space="0" w:color="auto"/>
        <w:bottom w:val="none" w:sz="0" w:space="0" w:color="auto"/>
        <w:right w:val="none" w:sz="0" w:space="0" w:color="auto"/>
      </w:divBdr>
    </w:div>
    <w:div w:id="813523151">
      <w:bodyDiv w:val="1"/>
      <w:marLeft w:val="0"/>
      <w:marRight w:val="0"/>
      <w:marTop w:val="0"/>
      <w:marBottom w:val="0"/>
      <w:divBdr>
        <w:top w:val="none" w:sz="0" w:space="0" w:color="auto"/>
        <w:left w:val="none" w:sz="0" w:space="0" w:color="auto"/>
        <w:bottom w:val="none" w:sz="0" w:space="0" w:color="auto"/>
        <w:right w:val="none" w:sz="0" w:space="0" w:color="auto"/>
      </w:divBdr>
    </w:div>
    <w:div w:id="848832570">
      <w:bodyDiv w:val="1"/>
      <w:marLeft w:val="0"/>
      <w:marRight w:val="0"/>
      <w:marTop w:val="0"/>
      <w:marBottom w:val="0"/>
      <w:divBdr>
        <w:top w:val="none" w:sz="0" w:space="0" w:color="auto"/>
        <w:left w:val="none" w:sz="0" w:space="0" w:color="auto"/>
        <w:bottom w:val="none" w:sz="0" w:space="0" w:color="auto"/>
        <w:right w:val="none" w:sz="0" w:space="0" w:color="auto"/>
      </w:divBdr>
    </w:div>
    <w:div w:id="868955328">
      <w:bodyDiv w:val="1"/>
      <w:marLeft w:val="0"/>
      <w:marRight w:val="0"/>
      <w:marTop w:val="0"/>
      <w:marBottom w:val="0"/>
      <w:divBdr>
        <w:top w:val="none" w:sz="0" w:space="0" w:color="auto"/>
        <w:left w:val="none" w:sz="0" w:space="0" w:color="auto"/>
        <w:bottom w:val="none" w:sz="0" w:space="0" w:color="auto"/>
        <w:right w:val="none" w:sz="0" w:space="0" w:color="auto"/>
      </w:divBdr>
    </w:div>
    <w:div w:id="912203123">
      <w:bodyDiv w:val="1"/>
      <w:marLeft w:val="0"/>
      <w:marRight w:val="0"/>
      <w:marTop w:val="0"/>
      <w:marBottom w:val="0"/>
      <w:divBdr>
        <w:top w:val="none" w:sz="0" w:space="0" w:color="auto"/>
        <w:left w:val="none" w:sz="0" w:space="0" w:color="auto"/>
        <w:bottom w:val="none" w:sz="0" w:space="0" w:color="auto"/>
        <w:right w:val="none" w:sz="0" w:space="0" w:color="auto"/>
      </w:divBdr>
    </w:div>
    <w:div w:id="967518146">
      <w:bodyDiv w:val="1"/>
      <w:marLeft w:val="0"/>
      <w:marRight w:val="0"/>
      <w:marTop w:val="0"/>
      <w:marBottom w:val="0"/>
      <w:divBdr>
        <w:top w:val="none" w:sz="0" w:space="0" w:color="auto"/>
        <w:left w:val="none" w:sz="0" w:space="0" w:color="auto"/>
        <w:bottom w:val="none" w:sz="0" w:space="0" w:color="auto"/>
        <w:right w:val="none" w:sz="0" w:space="0" w:color="auto"/>
      </w:divBdr>
    </w:div>
    <w:div w:id="971057839">
      <w:bodyDiv w:val="1"/>
      <w:marLeft w:val="0"/>
      <w:marRight w:val="0"/>
      <w:marTop w:val="0"/>
      <w:marBottom w:val="0"/>
      <w:divBdr>
        <w:top w:val="none" w:sz="0" w:space="0" w:color="auto"/>
        <w:left w:val="none" w:sz="0" w:space="0" w:color="auto"/>
        <w:bottom w:val="none" w:sz="0" w:space="0" w:color="auto"/>
        <w:right w:val="none" w:sz="0" w:space="0" w:color="auto"/>
      </w:divBdr>
    </w:div>
    <w:div w:id="986860997">
      <w:bodyDiv w:val="1"/>
      <w:marLeft w:val="0"/>
      <w:marRight w:val="0"/>
      <w:marTop w:val="0"/>
      <w:marBottom w:val="0"/>
      <w:divBdr>
        <w:top w:val="none" w:sz="0" w:space="0" w:color="auto"/>
        <w:left w:val="none" w:sz="0" w:space="0" w:color="auto"/>
        <w:bottom w:val="none" w:sz="0" w:space="0" w:color="auto"/>
        <w:right w:val="none" w:sz="0" w:space="0" w:color="auto"/>
      </w:divBdr>
    </w:div>
    <w:div w:id="1034695426">
      <w:bodyDiv w:val="1"/>
      <w:marLeft w:val="0"/>
      <w:marRight w:val="0"/>
      <w:marTop w:val="0"/>
      <w:marBottom w:val="0"/>
      <w:divBdr>
        <w:top w:val="none" w:sz="0" w:space="0" w:color="auto"/>
        <w:left w:val="none" w:sz="0" w:space="0" w:color="auto"/>
        <w:bottom w:val="none" w:sz="0" w:space="0" w:color="auto"/>
        <w:right w:val="none" w:sz="0" w:space="0" w:color="auto"/>
      </w:divBdr>
    </w:div>
    <w:div w:id="1057241895">
      <w:bodyDiv w:val="1"/>
      <w:marLeft w:val="0"/>
      <w:marRight w:val="0"/>
      <w:marTop w:val="0"/>
      <w:marBottom w:val="0"/>
      <w:divBdr>
        <w:top w:val="none" w:sz="0" w:space="0" w:color="auto"/>
        <w:left w:val="none" w:sz="0" w:space="0" w:color="auto"/>
        <w:bottom w:val="none" w:sz="0" w:space="0" w:color="auto"/>
        <w:right w:val="none" w:sz="0" w:space="0" w:color="auto"/>
      </w:divBdr>
    </w:div>
    <w:div w:id="1064375479">
      <w:bodyDiv w:val="1"/>
      <w:marLeft w:val="0"/>
      <w:marRight w:val="0"/>
      <w:marTop w:val="0"/>
      <w:marBottom w:val="0"/>
      <w:divBdr>
        <w:top w:val="none" w:sz="0" w:space="0" w:color="auto"/>
        <w:left w:val="none" w:sz="0" w:space="0" w:color="auto"/>
        <w:bottom w:val="none" w:sz="0" w:space="0" w:color="auto"/>
        <w:right w:val="none" w:sz="0" w:space="0" w:color="auto"/>
      </w:divBdr>
    </w:div>
    <w:div w:id="1075205258">
      <w:bodyDiv w:val="1"/>
      <w:marLeft w:val="0"/>
      <w:marRight w:val="0"/>
      <w:marTop w:val="0"/>
      <w:marBottom w:val="0"/>
      <w:divBdr>
        <w:top w:val="none" w:sz="0" w:space="0" w:color="auto"/>
        <w:left w:val="none" w:sz="0" w:space="0" w:color="auto"/>
        <w:bottom w:val="none" w:sz="0" w:space="0" w:color="auto"/>
        <w:right w:val="none" w:sz="0" w:space="0" w:color="auto"/>
      </w:divBdr>
    </w:div>
    <w:div w:id="1103766377">
      <w:bodyDiv w:val="1"/>
      <w:marLeft w:val="0"/>
      <w:marRight w:val="0"/>
      <w:marTop w:val="0"/>
      <w:marBottom w:val="0"/>
      <w:divBdr>
        <w:top w:val="none" w:sz="0" w:space="0" w:color="auto"/>
        <w:left w:val="none" w:sz="0" w:space="0" w:color="auto"/>
        <w:bottom w:val="none" w:sz="0" w:space="0" w:color="auto"/>
        <w:right w:val="none" w:sz="0" w:space="0" w:color="auto"/>
      </w:divBdr>
    </w:div>
    <w:div w:id="1110668190">
      <w:bodyDiv w:val="1"/>
      <w:marLeft w:val="0"/>
      <w:marRight w:val="0"/>
      <w:marTop w:val="0"/>
      <w:marBottom w:val="0"/>
      <w:divBdr>
        <w:top w:val="none" w:sz="0" w:space="0" w:color="auto"/>
        <w:left w:val="none" w:sz="0" w:space="0" w:color="auto"/>
        <w:bottom w:val="none" w:sz="0" w:space="0" w:color="auto"/>
        <w:right w:val="none" w:sz="0" w:space="0" w:color="auto"/>
      </w:divBdr>
    </w:div>
    <w:div w:id="1115441620">
      <w:bodyDiv w:val="1"/>
      <w:marLeft w:val="0"/>
      <w:marRight w:val="0"/>
      <w:marTop w:val="0"/>
      <w:marBottom w:val="0"/>
      <w:divBdr>
        <w:top w:val="none" w:sz="0" w:space="0" w:color="auto"/>
        <w:left w:val="none" w:sz="0" w:space="0" w:color="auto"/>
        <w:bottom w:val="none" w:sz="0" w:space="0" w:color="auto"/>
        <w:right w:val="none" w:sz="0" w:space="0" w:color="auto"/>
      </w:divBdr>
    </w:div>
    <w:div w:id="1205867090">
      <w:bodyDiv w:val="1"/>
      <w:marLeft w:val="0"/>
      <w:marRight w:val="0"/>
      <w:marTop w:val="0"/>
      <w:marBottom w:val="0"/>
      <w:divBdr>
        <w:top w:val="none" w:sz="0" w:space="0" w:color="auto"/>
        <w:left w:val="none" w:sz="0" w:space="0" w:color="auto"/>
        <w:bottom w:val="none" w:sz="0" w:space="0" w:color="auto"/>
        <w:right w:val="none" w:sz="0" w:space="0" w:color="auto"/>
      </w:divBdr>
    </w:div>
    <w:div w:id="1208103234">
      <w:bodyDiv w:val="1"/>
      <w:marLeft w:val="0"/>
      <w:marRight w:val="0"/>
      <w:marTop w:val="0"/>
      <w:marBottom w:val="0"/>
      <w:divBdr>
        <w:top w:val="none" w:sz="0" w:space="0" w:color="auto"/>
        <w:left w:val="none" w:sz="0" w:space="0" w:color="auto"/>
        <w:bottom w:val="none" w:sz="0" w:space="0" w:color="auto"/>
        <w:right w:val="none" w:sz="0" w:space="0" w:color="auto"/>
      </w:divBdr>
    </w:div>
    <w:div w:id="1208376885">
      <w:bodyDiv w:val="1"/>
      <w:marLeft w:val="0"/>
      <w:marRight w:val="0"/>
      <w:marTop w:val="0"/>
      <w:marBottom w:val="0"/>
      <w:divBdr>
        <w:top w:val="none" w:sz="0" w:space="0" w:color="auto"/>
        <w:left w:val="none" w:sz="0" w:space="0" w:color="auto"/>
        <w:bottom w:val="none" w:sz="0" w:space="0" w:color="auto"/>
        <w:right w:val="none" w:sz="0" w:space="0" w:color="auto"/>
      </w:divBdr>
    </w:div>
    <w:div w:id="1277714639">
      <w:bodyDiv w:val="1"/>
      <w:marLeft w:val="0"/>
      <w:marRight w:val="0"/>
      <w:marTop w:val="0"/>
      <w:marBottom w:val="0"/>
      <w:divBdr>
        <w:top w:val="none" w:sz="0" w:space="0" w:color="auto"/>
        <w:left w:val="none" w:sz="0" w:space="0" w:color="auto"/>
        <w:bottom w:val="none" w:sz="0" w:space="0" w:color="auto"/>
        <w:right w:val="none" w:sz="0" w:space="0" w:color="auto"/>
      </w:divBdr>
    </w:div>
    <w:div w:id="1398867646">
      <w:bodyDiv w:val="1"/>
      <w:marLeft w:val="0"/>
      <w:marRight w:val="0"/>
      <w:marTop w:val="0"/>
      <w:marBottom w:val="0"/>
      <w:divBdr>
        <w:top w:val="none" w:sz="0" w:space="0" w:color="auto"/>
        <w:left w:val="none" w:sz="0" w:space="0" w:color="auto"/>
        <w:bottom w:val="none" w:sz="0" w:space="0" w:color="auto"/>
        <w:right w:val="none" w:sz="0" w:space="0" w:color="auto"/>
      </w:divBdr>
    </w:div>
    <w:div w:id="1411081304">
      <w:bodyDiv w:val="1"/>
      <w:marLeft w:val="0"/>
      <w:marRight w:val="0"/>
      <w:marTop w:val="0"/>
      <w:marBottom w:val="0"/>
      <w:divBdr>
        <w:top w:val="none" w:sz="0" w:space="0" w:color="auto"/>
        <w:left w:val="none" w:sz="0" w:space="0" w:color="auto"/>
        <w:bottom w:val="none" w:sz="0" w:space="0" w:color="auto"/>
        <w:right w:val="none" w:sz="0" w:space="0" w:color="auto"/>
      </w:divBdr>
    </w:div>
    <w:div w:id="1419869909">
      <w:bodyDiv w:val="1"/>
      <w:marLeft w:val="0"/>
      <w:marRight w:val="0"/>
      <w:marTop w:val="0"/>
      <w:marBottom w:val="0"/>
      <w:divBdr>
        <w:top w:val="none" w:sz="0" w:space="0" w:color="auto"/>
        <w:left w:val="none" w:sz="0" w:space="0" w:color="auto"/>
        <w:bottom w:val="none" w:sz="0" w:space="0" w:color="auto"/>
        <w:right w:val="none" w:sz="0" w:space="0" w:color="auto"/>
      </w:divBdr>
    </w:div>
    <w:div w:id="1431662026">
      <w:bodyDiv w:val="1"/>
      <w:marLeft w:val="0"/>
      <w:marRight w:val="0"/>
      <w:marTop w:val="0"/>
      <w:marBottom w:val="0"/>
      <w:divBdr>
        <w:top w:val="none" w:sz="0" w:space="0" w:color="auto"/>
        <w:left w:val="none" w:sz="0" w:space="0" w:color="auto"/>
        <w:bottom w:val="none" w:sz="0" w:space="0" w:color="auto"/>
        <w:right w:val="none" w:sz="0" w:space="0" w:color="auto"/>
      </w:divBdr>
    </w:div>
    <w:div w:id="1471632112">
      <w:bodyDiv w:val="1"/>
      <w:marLeft w:val="0"/>
      <w:marRight w:val="0"/>
      <w:marTop w:val="0"/>
      <w:marBottom w:val="0"/>
      <w:divBdr>
        <w:top w:val="none" w:sz="0" w:space="0" w:color="auto"/>
        <w:left w:val="none" w:sz="0" w:space="0" w:color="auto"/>
        <w:bottom w:val="none" w:sz="0" w:space="0" w:color="auto"/>
        <w:right w:val="none" w:sz="0" w:space="0" w:color="auto"/>
      </w:divBdr>
    </w:div>
    <w:div w:id="1477066086">
      <w:bodyDiv w:val="1"/>
      <w:marLeft w:val="0"/>
      <w:marRight w:val="0"/>
      <w:marTop w:val="0"/>
      <w:marBottom w:val="0"/>
      <w:divBdr>
        <w:top w:val="none" w:sz="0" w:space="0" w:color="auto"/>
        <w:left w:val="none" w:sz="0" w:space="0" w:color="auto"/>
        <w:bottom w:val="none" w:sz="0" w:space="0" w:color="auto"/>
        <w:right w:val="none" w:sz="0" w:space="0" w:color="auto"/>
      </w:divBdr>
    </w:div>
    <w:div w:id="1510018937">
      <w:bodyDiv w:val="1"/>
      <w:marLeft w:val="0"/>
      <w:marRight w:val="0"/>
      <w:marTop w:val="0"/>
      <w:marBottom w:val="0"/>
      <w:divBdr>
        <w:top w:val="none" w:sz="0" w:space="0" w:color="auto"/>
        <w:left w:val="none" w:sz="0" w:space="0" w:color="auto"/>
        <w:bottom w:val="none" w:sz="0" w:space="0" w:color="auto"/>
        <w:right w:val="none" w:sz="0" w:space="0" w:color="auto"/>
      </w:divBdr>
    </w:div>
    <w:div w:id="1518732640">
      <w:bodyDiv w:val="1"/>
      <w:marLeft w:val="0"/>
      <w:marRight w:val="0"/>
      <w:marTop w:val="0"/>
      <w:marBottom w:val="0"/>
      <w:divBdr>
        <w:top w:val="none" w:sz="0" w:space="0" w:color="auto"/>
        <w:left w:val="none" w:sz="0" w:space="0" w:color="auto"/>
        <w:bottom w:val="none" w:sz="0" w:space="0" w:color="auto"/>
        <w:right w:val="none" w:sz="0" w:space="0" w:color="auto"/>
      </w:divBdr>
    </w:div>
    <w:div w:id="1534806616">
      <w:bodyDiv w:val="1"/>
      <w:marLeft w:val="0"/>
      <w:marRight w:val="0"/>
      <w:marTop w:val="0"/>
      <w:marBottom w:val="0"/>
      <w:divBdr>
        <w:top w:val="none" w:sz="0" w:space="0" w:color="auto"/>
        <w:left w:val="none" w:sz="0" w:space="0" w:color="auto"/>
        <w:bottom w:val="none" w:sz="0" w:space="0" w:color="auto"/>
        <w:right w:val="none" w:sz="0" w:space="0" w:color="auto"/>
      </w:divBdr>
    </w:div>
    <w:div w:id="1540119053">
      <w:bodyDiv w:val="1"/>
      <w:marLeft w:val="0"/>
      <w:marRight w:val="0"/>
      <w:marTop w:val="0"/>
      <w:marBottom w:val="0"/>
      <w:divBdr>
        <w:top w:val="none" w:sz="0" w:space="0" w:color="auto"/>
        <w:left w:val="none" w:sz="0" w:space="0" w:color="auto"/>
        <w:bottom w:val="none" w:sz="0" w:space="0" w:color="auto"/>
        <w:right w:val="none" w:sz="0" w:space="0" w:color="auto"/>
      </w:divBdr>
    </w:div>
    <w:div w:id="1557471469">
      <w:bodyDiv w:val="1"/>
      <w:marLeft w:val="0"/>
      <w:marRight w:val="0"/>
      <w:marTop w:val="0"/>
      <w:marBottom w:val="0"/>
      <w:divBdr>
        <w:top w:val="none" w:sz="0" w:space="0" w:color="auto"/>
        <w:left w:val="none" w:sz="0" w:space="0" w:color="auto"/>
        <w:bottom w:val="none" w:sz="0" w:space="0" w:color="auto"/>
        <w:right w:val="none" w:sz="0" w:space="0" w:color="auto"/>
      </w:divBdr>
    </w:div>
    <w:div w:id="1570965766">
      <w:bodyDiv w:val="1"/>
      <w:marLeft w:val="0"/>
      <w:marRight w:val="0"/>
      <w:marTop w:val="0"/>
      <w:marBottom w:val="0"/>
      <w:divBdr>
        <w:top w:val="none" w:sz="0" w:space="0" w:color="auto"/>
        <w:left w:val="none" w:sz="0" w:space="0" w:color="auto"/>
        <w:bottom w:val="none" w:sz="0" w:space="0" w:color="auto"/>
        <w:right w:val="none" w:sz="0" w:space="0" w:color="auto"/>
      </w:divBdr>
    </w:div>
    <w:div w:id="1588029653">
      <w:bodyDiv w:val="1"/>
      <w:marLeft w:val="0"/>
      <w:marRight w:val="0"/>
      <w:marTop w:val="0"/>
      <w:marBottom w:val="0"/>
      <w:divBdr>
        <w:top w:val="none" w:sz="0" w:space="0" w:color="auto"/>
        <w:left w:val="none" w:sz="0" w:space="0" w:color="auto"/>
        <w:bottom w:val="none" w:sz="0" w:space="0" w:color="auto"/>
        <w:right w:val="none" w:sz="0" w:space="0" w:color="auto"/>
      </w:divBdr>
    </w:div>
    <w:div w:id="1607034152">
      <w:bodyDiv w:val="1"/>
      <w:marLeft w:val="0"/>
      <w:marRight w:val="0"/>
      <w:marTop w:val="0"/>
      <w:marBottom w:val="0"/>
      <w:divBdr>
        <w:top w:val="none" w:sz="0" w:space="0" w:color="auto"/>
        <w:left w:val="none" w:sz="0" w:space="0" w:color="auto"/>
        <w:bottom w:val="none" w:sz="0" w:space="0" w:color="auto"/>
        <w:right w:val="none" w:sz="0" w:space="0" w:color="auto"/>
      </w:divBdr>
    </w:div>
    <w:div w:id="1607276242">
      <w:bodyDiv w:val="1"/>
      <w:marLeft w:val="0"/>
      <w:marRight w:val="0"/>
      <w:marTop w:val="0"/>
      <w:marBottom w:val="0"/>
      <w:divBdr>
        <w:top w:val="none" w:sz="0" w:space="0" w:color="auto"/>
        <w:left w:val="none" w:sz="0" w:space="0" w:color="auto"/>
        <w:bottom w:val="none" w:sz="0" w:space="0" w:color="auto"/>
        <w:right w:val="none" w:sz="0" w:space="0" w:color="auto"/>
      </w:divBdr>
    </w:div>
    <w:div w:id="1614482991">
      <w:bodyDiv w:val="1"/>
      <w:marLeft w:val="0"/>
      <w:marRight w:val="0"/>
      <w:marTop w:val="0"/>
      <w:marBottom w:val="0"/>
      <w:divBdr>
        <w:top w:val="none" w:sz="0" w:space="0" w:color="auto"/>
        <w:left w:val="none" w:sz="0" w:space="0" w:color="auto"/>
        <w:bottom w:val="none" w:sz="0" w:space="0" w:color="auto"/>
        <w:right w:val="none" w:sz="0" w:space="0" w:color="auto"/>
      </w:divBdr>
    </w:div>
    <w:div w:id="1615480604">
      <w:bodyDiv w:val="1"/>
      <w:marLeft w:val="0"/>
      <w:marRight w:val="0"/>
      <w:marTop w:val="0"/>
      <w:marBottom w:val="0"/>
      <w:divBdr>
        <w:top w:val="none" w:sz="0" w:space="0" w:color="auto"/>
        <w:left w:val="none" w:sz="0" w:space="0" w:color="auto"/>
        <w:bottom w:val="none" w:sz="0" w:space="0" w:color="auto"/>
        <w:right w:val="none" w:sz="0" w:space="0" w:color="auto"/>
      </w:divBdr>
    </w:div>
    <w:div w:id="1650094922">
      <w:bodyDiv w:val="1"/>
      <w:marLeft w:val="0"/>
      <w:marRight w:val="0"/>
      <w:marTop w:val="0"/>
      <w:marBottom w:val="0"/>
      <w:divBdr>
        <w:top w:val="none" w:sz="0" w:space="0" w:color="auto"/>
        <w:left w:val="none" w:sz="0" w:space="0" w:color="auto"/>
        <w:bottom w:val="none" w:sz="0" w:space="0" w:color="auto"/>
        <w:right w:val="none" w:sz="0" w:space="0" w:color="auto"/>
      </w:divBdr>
    </w:div>
    <w:div w:id="1690450077">
      <w:bodyDiv w:val="1"/>
      <w:marLeft w:val="0"/>
      <w:marRight w:val="0"/>
      <w:marTop w:val="0"/>
      <w:marBottom w:val="0"/>
      <w:divBdr>
        <w:top w:val="none" w:sz="0" w:space="0" w:color="auto"/>
        <w:left w:val="none" w:sz="0" w:space="0" w:color="auto"/>
        <w:bottom w:val="none" w:sz="0" w:space="0" w:color="auto"/>
        <w:right w:val="none" w:sz="0" w:space="0" w:color="auto"/>
      </w:divBdr>
    </w:div>
    <w:div w:id="1702901675">
      <w:bodyDiv w:val="1"/>
      <w:marLeft w:val="0"/>
      <w:marRight w:val="0"/>
      <w:marTop w:val="0"/>
      <w:marBottom w:val="0"/>
      <w:divBdr>
        <w:top w:val="none" w:sz="0" w:space="0" w:color="auto"/>
        <w:left w:val="none" w:sz="0" w:space="0" w:color="auto"/>
        <w:bottom w:val="none" w:sz="0" w:space="0" w:color="auto"/>
        <w:right w:val="none" w:sz="0" w:space="0" w:color="auto"/>
      </w:divBdr>
    </w:div>
    <w:div w:id="1725569237">
      <w:bodyDiv w:val="1"/>
      <w:marLeft w:val="0"/>
      <w:marRight w:val="0"/>
      <w:marTop w:val="0"/>
      <w:marBottom w:val="0"/>
      <w:divBdr>
        <w:top w:val="none" w:sz="0" w:space="0" w:color="auto"/>
        <w:left w:val="none" w:sz="0" w:space="0" w:color="auto"/>
        <w:bottom w:val="none" w:sz="0" w:space="0" w:color="auto"/>
        <w:right w:val="none" w:sz="0" w:space="0" w:color="auto"/>
      </w:divBdr>
    </w:div>
    <w:div w:id="1731923707">
      <w:bodyDiv w:val="1"/>
      <w:marLeft w:val="0"/>
      <w:marRight w:val="0"/>
      <w:marTop w:val="0"/>
      <w:marBottom w:val="0"/>
      <w:divBdr>
        <w:top w:val="none" w:sz="0" w:space="0" w:color="auto"/>
        <w:left w:val="none" w:sz="0" w:space="0" w:color="auto"/>
        <w:bottom w:val="none" w:sz="0" w:space="0" w:color="auto"/>
        <w:right w:val="none" w:sz="0" w:space="0" w:color="auto"/>
      </w:divBdr>
    </w:div>
    <w:div w:id="1737780178">
      <w:bodyDiv w:val="1"/>
      <w:marLeft w:val="0"/>
      <w:marRight w:val="0"/>
      <w:marTop w:val="0"/>
      <w:marBottom w:val="0"/>
      <w:divBdr>
        <w:top w:val="none" w:sz="0" w:space="0" w:color="auto"/>
        <w:left w:val="none" w:sz="0" w:space="0" w:color="auto"/>
        <w:bottom w:val="none" w:sz="0" w:space="0" w:color="auto"/>
        <w:right w:val="none" w:sz="0" w:space="0" w:color="auto"/>
      </w:divBdr>
    </w:div>
    <w:div w:id="1741517716">
      <w:bodyDiv w:val="1"/>
      <w:marLeft w:val="0"/>
      <w:marRight w:val="0"/>
      <w:marTop w:val="0"/>
      <w:marBottom w:val="0"/>
      <w:divBdr>
        <w:top w:val="none" w:sz="0" w:space="0" w:color="auto"/>
        <w:left w:val="none" w:sz="0" w:space="0" w:color="auto"/>
        <w:bottom w:val="none" w:sz="0" w:space="0" w:color="auto"/>
        <w:right w:val="none" w:sz="0" w:space="0" w:color="auto"/>
      </w:divBdr>
    </w:div>
    <w:div w:id="1773355256">
      <w:bodyDiv w:val="1"/>
      <w:marLeft w:val="0"/>
      <w:marRight w:val="0"/>
      <w:marTop w:val="0"/>
      <w:marBottom w:val="0"/>
      <w:divBdr>
        <w:top w:val="none" w:sz="0" w:space="0" w:color="auto"/>
        <w:left w:val="none" w:sz="0" w:space="0" w:color="auto"/>
        <w:bottom w:val="none" w:sz="0" w:space="0" w:color="auto"/>
        <w:right w:val="none" w:sz="0" w:space="0" w:color="auto"/>
      </w:divBdr>
    </w:div>
    <w:div w:id="1782414947">
      <w:bodyDiv w:val="1"/>
      <w:marLeft w:val="0"/>
      <w:marRight w:val="0"/>
      <w:marTop w:val="0"/>
      <w:marBottom w:val="0"/>
      <w:divBdr>
        <w:top w:val="none" w:sz="0" w:space="0" w:color="auto"/>
        <w:left w:val="none" w:sz="0" w:space="0" w:color="auto"/>
        <w:bottom w:val="none" w:sz="0" w:space="0" w:color="auto"/>
        <w:right w:val="none" w:sz="0" w:space="0" w:color="auto"/>
      </w:divBdr>
    </w:div>
    <w:div w:id="1786577398">
      <w:bodyDiv w:val="1"/>
      <w:marLeft w:val="0"/>
      <w:marRight w:val="0"/>
      <w:marTop w:val="0"/>
      <w:marBottom w:val="0"/>
      <w:divBdr>
        <w:top w:val="none" w:sz="0" w:space="0" w:color="auto"/>
        <w:left w:val="none" w:sz="0" w:space="0" w:color="auto"/>
        <w:bottom w:val="none" w:sz="0" w:space="0" w:color="auto"/>
        <w:right w:val="none" w:sz="0" w:space="0" w:color="auto"/>
      </w:divBdr>
    </w:div>
    <w:div w:id="1788229568">
      <w:bodyDiv w:val="1"/>
      <w:marLeft w:val="0"/>
      <w:marRight w:val="0"/>
      <w:marTop w:val="0"/>
      <w:marBottom w:val="0"/>
      <w:divBdr>
        <w:top w:val="none" w:sz="0" w:space="0" w:color="auto"/>
        <w:left w:val="none" w:sz="0" w:space="0" w:color="auto"/>
        <w:bottom w:val="none" w:sz="0" w:space="0" w:color="auto"/>
        <w:right w:val="none" w:sz="0" w:space="0" w:color="auto"/>
      </w:divBdr>
    </w:div>
    <w:div w:id="1832523167">
      <w:bodyDiv w:val="1"/>
      <w:marLeft w:val="0"/>
      <w:marRight w:val="0"/>
      <w:marTop w:val="0"/>
      <w:marBottom w:val="0"/>
      <w:divBdr>
        <w:top w:val="none" w:sz="0" w:space="0" w:color="auto"/>
        <w:left w:val="none" w:sz="0" w:space="0" w:color="auto"/>
        <w:bottom w:val="none" w:sz="0" w:space="0" w:color="auto"/>
        <w:right w:val="none" w:sz="0" w:space="0" w:color="auto"/>
      </w:divBdr>
    </w:div>
    <w:div w:id="1838959975">
      <w:bodyDiv w:val="1"/>
      <w:marLeft w:val="0"/>
      <w:marRight w:val="0"/>
      <w:marTop w:val="0"/>
      <w:marBottom w:val="0"/>
      <w:divBdr>
        <w:top w:val="none" w:sz="0" w:space="0" w:color="auto"/>
        <w:left w:val="none" w:sz="0" w:space="0" w:color="auto"/>
        <w:bottom w:val="none" w:sz="0" w:space="0" w:color="auto"/>
        <w:right w:val="none" w:sz="0" w:space="0" w:color="auto"/>
      </w:divBdr>
    </w:div>
    <w:div w:id="1876849132">
      <w:bodyDiv w:val="1"/>
      <w:marLeft w:val="0"/>
      <w:marRight w:val="0"/>
      <w:marTop w:val="0"/>
      <w:marBottom w:val="0"/>
      <w:divBdr>
        <w:top w:val="none" w:sz="0" w:space="0" w:color="auto"/>
        <w:left w:val="none" w:sz="0" w:space="0" w:color="auto"/>
        <w:bottom w:val="none" w:sz="0" w:space="0" w:color="auto"/>
        <w:right w:val="none" w:sz="0" w:space="0" w:color="auto"/>
      </w:divBdr>
    </w:div>
    <w:div w:id="1903366258">
      <w:bodyDiv w:val="1"/>
      <w:marLeft w:val="0"/>
      <w:marRight w:val="0"/>
      <w:marTop w:val="0"/>
      <w:marBottom w:val="0"/>
      <w:divBdr>
        <w:top w:val="none" w:sz="0" w:space="0" w:color="auto"/>
        <w:left w:val="none" w:sz="0" w:space="0" w:color="auto"/>
        <w:bottom w:val="none" w:sz="0" w:space="0" w:color="auto"/>
        <w:right w:val="none" w:sz="0" w:space="0" w:color="auto"/>
      </w:divBdr>
    </w:div>
    <w:div w:id="1918127798">
      <w:bodyDiv w:val="1"/>
      <w:marLeft w:val="0"/>
      <w:marRight w:val="0"/>
      <w:marTop w:val="0"/>
      <w:marBottom w:val="0"/>
      <w:divBdr>
        <w:top w:val="none" w:sz="0" w:space="0" w:color="auto"/>
        <w:left w:val="none" w:sz="0" w:space="0" w:color="auto"/>
        <w:bottom w:val="none" w:sz="0" w:space="0" w:color="auto"/>
        <w:right w:val="none" w:sz="0" w:space="0" w:color="auto"/>
      </w:divBdr>
    </w:div>
    <w:div w:id="1926765779">
      <w:bodyDiv w:val="1"/>
      <w:marLeft w:val="0"/>
      <w:marRight w:val="0"/>
      <w:marTop w:val="0"/>
      <w:marBottom w:val="0"/>
      <w:divBdr>
        <w:top w:val="none" w:sz="0" w:space="0" w:color="auto"/>
        <w:left w:val="none" w:sz="0" w:space="0" w:color="auto"/>
        <w:bottom w:val="none" w:sz="0" w:space="0" w:color="auto"/>
        <w:right w:val="none" w:sz="0" w:space="0" w:color="auto"/>
      </w:divBdr>
    </w:div>
    <w:div w:id="1934969281">
      <w:bodyDiv w:val="1"/>
      <w:marLeft w:val="0"/>
      <w:marRight w:val="0"/>
      <w:marTop w:val="0"/>
      <w:marBottom w:val="0"/>
      <w:divBdr>
        <w:top w:val="none" w:sz="0" w:space="0" w:color="auto"/>
        <w:left w:val="none" w:sz="0" w:space="0" w:color="auto"/>
        <w:bottom w:val="none" w:sz="0" w:space="0" w:color="auto"/>
        <w:right w:val="none" w:sz="0" w:space="0" w:color="auto"/>
      </w:divBdr>
    </w:div>
    <w:div w:id="1959801206">
      <w:bodyDiv w:val="1"/>
      <w:marLeft w:val="0"/>
      <w:marRight w:val="0"/>
      <w:marTop w:val="0"/>
      <w:marBottom w:val="0"/>
      <w:divBdr>
        <w:top w:val="none" w:sz="0" w:space="0" w:color="auto"/>
        <w:left w:val="none" w:sz="0" w:space="0" w:color="auto"/>
        <w:bottom w:val="none" w:sz="0" w:space="0" w:color="auto"/>
        <w:right w:val="none" w:sz="0" w:space="0" w:color="auto"/>
      </w:divBdr>
    </w:div>
    <w:div w:id="1971403280">
      <w:bodyDiv w:val="1"/>
      <w:marLeft w:val="0"/>
      <w:marRight w:val="0"/>
      <w:marTop w:val="0"/>
      <w:marBottom w:val="0"/>
      <w:divBdr>
        <w:top w:val="none" w:sz="0" w:space="0" w:color="auto"/>
        <w:left w:val="none" w:sz="0" w:space="0" w:color="auto"/>
        <w:bottom w:val="none" w:sz="0" w:space="0" w:color="auto"/>
        <w:right w:val="none" w:sz="0" w:space="0" w:color="auto"/>
      </w:divBdr>
    </w:div>
    <w:div w:id="1987855548">
      <w:bodyDiv w:val="1"/>
      <w:marLeft w:val="0"/>
      <w:marRight w:val="0"/>
      <w:marTop w:val="0"/>
      <w:marBottom w:val="0"/>
      <w:divBdr>
        <w:top w:val="none" w:sz="0" w:space="0" w:color="auto"/>
        <w:left w:val="none" w:sz="0" w:space="0" w:color="auto"/>
        <w:bottom w:val="none" w:sz="0" w:space="0" w:color="auto"/>
        <w:right w:val="none" w:sz="0" w:space="0" w:color="auto"/>
      </w:divBdr>
    </w:div>
    <w:div w:id="1995640913">
      <w:bodyDiv w:val="1"/>
      <w:marLeft w:val="0"/>
      <w:marRight w:val="0"/>
      <w:marTop w:val="0"/>
      <w:marBottom w:val="0"/>
      <w:divBdr>
        <w:top w:val="none" w:sz="0" w:space="0" w:color="auto"/>
        <w:left w:val="none" w:sz="0" w:space="0" w:color="auto"/>
        <w:bottom w:val="none" w:sz="0" w:space="0" w:color="auto"/>
        <w:right w:val="none" w:sz="0" w:space="0" w:color="auto"/>
      </w:divBdr>
    </w:div>
    <w:div w:id="2012484401">
      <w:bodyDiv w:val="1"/>
      <w:marLeft w:val="0"/>
      <w:marRight w:val="0"/>
      <w:marTop w:val="0"/>
      <w:marBottom w:val="0"/>
      <w:divBdr>
        <w:top w:val="none" w:sz="0" w:space="0" w:color="auto"/>
        <w:left w:val="none" w:sz="0" w:space="0" w:color="auto"/>
        <w:bottom w:val="none" w:sz="0" w:space="0" w:color="auto"/>
        <w:right w:val="none" w:sz="0" w:space="0" w:color="auto"/>
      </w:divBdr>
    </w:div>
    <w:div w:id="2109618945">
      <w:bodyDiv w:val="1"/>
      <w:marLeft w:val="0"/>
      <w:marRight w:val="0"/>
      <w:marTop w:val="0"/>
      <w:marBottom w:val="0"/>
      <w:divBdr>
        <w:top w:val="none" w:sz="0" w:space="0" w:color="auto"/>
        <w:left w:val="none" w:sz="0" w:space="0" w:color="auto"/>
        <w:bottom w:val="none" w:sz="0" w:space="0" w:color="auto"/>
        <w:right w:val="none" w:sz="0" w:space="0" w:color="auto"/>
      </w:divBdr>
    </w:div>
    <w:div w:id="2121534329">
      <w:bodyDiv w:val="1"/>
      <w:marLeft w:val="0"/>
      <w:marRight w:val="0"/>
      <w:marTop w:val="0"/>
      <w:marBottom w:val="0"/>
      <w:divBdr>
        <w:top w:val="none" w:sz="0" w:space="0" w:color="auto"/>
        <w:left w:val="none" w:sz="0" w:space="0" w:color="auto"/>
        <w:bottom w:val="none" w:sz="0" w:space="0" w:color="auto"/>
        <w:right w:val="none" w:sz="0" w:space="0" w:color="auto"/>
      </w:divBdr>
    </w:div>
    <w:div w:id="2122797201">
      <w:bodyDiv w:val="1"/>
      <w:marLeft w:val="0"/>
      <w:marRight w:val="0"/>
      <w:marTop w:val="0"/>
      <w:marBottom w:val="0"/>
      <w:divBdr>
        <w:top w:val="none" w:sz="0" w:space="0" w:color="auto"/>
        <w:left w:val="none" w:sz="0" w:space="0" w:color="auto"/>
        <w:bottom w:val="none" w:sz="0" w:space="0" w:color="auto"/>
        <w:right w:val="none" w:sz="0" w:space="0" w:color="auto"/>
      </w:divBdr>
    </w:div>
    <w:div w:id="2136870059">
      <w:bodyDiv w:val="1"/>
      <w:marLeft w:val="0"/>
      <w:marRight w:val="0"/>
      <w:marTop w:val="0"/>
      <w:marBottom w:val="0"/>
      <w:divBdr>
        <w:top w:val="none" w:sz="0" w:space="0" w:color="auto"/>
        <w:left w:val="none" w:sz="0" w:space="0" w:color="auto"/>
        <w:bottom w:val="none" w:sz="0" w:space="0" w:color="auto"/>
        <w:right w:val="none" w:sz="0" w:space="0" w:color="auto"/>
      </w:divBdr>
    </w:div>
    <w:div w:id="2144157611">
      <w:bodyDiv w:val="1"/>
      <w:marLeft w:val="0"/>
      <w:marRight w:val="0"/>
      <w:marTop w:val="0"/>
      <w:marBottom w:val="0"/>
      <w:divBdr>
        <w:top w:val="none" w:sz="0" w:space="0" w:color="auto"/>
        <w:left w:val="none" w:sz="0" w:space="0" w:color="auto"/>
        <w:bottom w:val="none" w:sz="0" w:space="0" w:color="auto"/>
        <w:right w:val="none" w:sz="0" w:space="0" w:color="auto"/>
      </w:divBdr>
    </w:div>
    <w:div w:id="214573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mega_pag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E14C7-EA0F-49FF-B5BC-C930CBE7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2547</Words>
  <Characters>14012</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PLIEGO DE CLÁUSULAS ADMINISTRATIVAS PARTICULARES PARA LA CONTRATACION DE SERVICIOS DE MANTENIMIENTO Y DE SOPORTE DE LA ESTACIÓN CLÍNICA DE DIRAYA ATENCIÓN HOSPITALARIA PARA LOS HOSPITALES DEL SERVICIO ANDALUZ DE SALUD</vt:lpstr>
    </vt:vector>
  </TitlesOfParts>
  <Company/>
  <LinksUpToDate>false</LinksUpToDate>
  <CharactersWithSpaces>16526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PARA LA CONTRATACION DE SERVICIOS DE MANTENIMIENTO Y DE SOPORTE DE LA ESTACIÓN CLÍNICA DE DIRAYA ATENCIÓN HOSPITALARIA PARA LOS HOSPITALES DEL SERVICIO ANDALUZ DE SALUD</dc:title>
  <dc:subject/>
  <dc:creator>Canela Reina, Inmaculada</dc:creator>
  <cp:keywords/>
  <dc:description/>
  <cp:lastModifiedBy>Franco Lopez, Ricardo</cp:lastModifiedBy>
  <cp:revision>14</cp:revision>
  <cp:lastPrinted>2023-09-25T07:17:00Z</cp:lastPrinted>
  <dcterms:created xsi:type="dcterms:W3CDTF">2023-11-07T12:55:00Z</dcterms:created>
  <dcterms:modified xsi:type="dcterms:W3CDTF">2024-03-07T08:02:00Z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7fb912-4521-4a7e-a4b8-c3318952056f_Enabled">
    <vt:lpwstr>true</vt:lpwstr>
  </property>
  <property fmtid="{D5CDD505-2E9C-101B-9397-08002B2CF9AE}" pid="3" name="MSIP_Label_0d7fb912-4521-4a7e-a4b8-c3318952056f_SetDate">
    <vt:lpwstr>2022-02-10T17:17:32Z</vt:lpwstr>
  </property>
  <property fmtid="{D5CDD505-2E9C-101B-9397-08002B2CF9AE}" pid="4" name="MSIP_Label_0d7fb912-4521-4a7e-a4b8-c3318952056f_Method">
    <vt:lpwstr>Privileged</vt:lpwstr>
  </property>
  <property fmtid="{D5CDD505-2E9C-101B-9397-08002B2CF9AE}" pid="5" name="MSIP_Label_0d7fb912-4521-4a7e-a4b8-c3318952056f_Name">
    <vt:lpwstr>Externo</vt:lpwstr>
  </property>
  <property fmtid="{D5CDD505-2E9C-101B-9397-08002B2CF9AE}" pid="6" name="MSIP_Label_0d7fb912-4521-4a7e-a4b8-c3318952056f_SiteId">
    <vt:lpwstr>8b87af7d-8647-4dc7-8df4-5f69a2011bb5</vt:lpwstr>
  </property>
  <property fmtid="{D5CDD505-2E9C-101B-9397-08002B2CF9AE}" pid="7" name="MSIP_Label_0d7fb912-4521-4a7e-a4b8-c3318952056f_ActionId">
    <vt:lpwstr>b56033af-e486-4187-9912-770f29befde2</vt:lpwstr>
  </property>
  <property fmtid="{D5CDD505-2E9C-101B-9397-08002B2CF9AE}" pid="8" name="MSIP_Label_0d7fb912-4521-4a7e-a4b8-c3318952056f_ContentBits">
    <vt:lpwstr>0</vt:lpwstr>
  </property>
</Properties>
</file>